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A62" w:rsidRPr="00840A62" w:rsidRDefault="00AB10ED" w:rsidP="00365F06">
      <w:pPr>
        <w:jc w:val="center"/>
        <w:rPr>
          <w:rFonts w:ascii="ＭＳ ゴシック" w:eastAsia="ＭＳ ゴシック" w:hAnsi="ＭＳ ゴシック"/>
          <w:spacing w:val="25"/>
          <w:w w:val="66"/>
          <w:kern w:val="0"/>
          <w:sz w:val="28"/>
          <w:szCs w:val="24"/>
        </w:rPr>
      </w:pPr>
      <w:bookmarkStart w:id="0" w:name="_GoBack"/>
      <w:bookmarkEnd w:id="0"/>
      <w:r w:rsidRPr="00840A62">
        <w:rPr>
          <w:rFonts w:ascii="ＭＳ ゴシック" w:eastAsia="ＭＳ ゴシック" w:hAnsi="ＭＳ ゴシック" w:hint="eastAsia"/>
          <w:kern w:val="0"/>
          <w:sz w:val="28"/>
          <w:szCs w:val="24"/>
        </w:rPr>
        <w:t>群馬県障害</w:t>
      </w:r>
      <w:r w:rsidR="00365F06" w:rsidRPr="00840A62">
        <w:rPr>
          <w:rFonts w:ascii="ＭＳ ゴシック" w:eastAsia="ＭＳ ゴシック" w:hAnsi="ＭＳ ゴシック" w:hint="eastAsia"/>
          <w:kern w:val="0"/>
          <w:sz w:val="28"/>
          <w:szCs w:val="24"/>
        </w:rPr>
        <w:t>を理由とする差別の解消の推進に関する条例</w:t>
      </w:r>
    </w:p>
    <w:p w:rsidR="005556E0" w:rsidRPr="005556E0" w:rsidRDefault="00840A62" w:rsidP="005556E0">
      <w:pPr>
        <w:jc w:val="center"/>
        <w:rPr>
          <w:rFonts w:ascii="ＭＳ ゴシック" w:eastAsia="ＭＳ ゴシック" w:hAnsi="ＭＳ ゴシック"/>
          <w:kern w:val="0"/>
          <w:sz w:val="28"/>
          <w:szCs w:val="24"/>
        </w:rPr>
      </w:pPr>
      <w:r w:rsidRPr="00840A62">
        <w:rPr>
          <w:rFonts w:ascii="ＭＳ ゴシック" w:eastAsia="ＭＳ ゴシック" w:hAnsi="ＭＳ ゴシック" w:hint="eastAsia"/>
          <w:kern w:val="0"/>
          <w:sz w:val="28"/>
          <w:szCs w:val="24"/>
        </w:rPr>
        <w:t>改正案（新旧対照表）</w:t>
      </w:r>
    </w:p>
    <w:tbl>
      <w:tblPr>
        <w:tblStyle w:val="a9"/>
        <w:tblW w:w="9918" w:type="dxa"/>
        <w:tblInd w:w="-5" w:type="dxa"/>
        <w:tblLook w:val="04A0" w:firstRow="1" w:lastRow="0" w:firstColumn="1" w:lastColumn="0" w:noHBand="0" w:noVBand="1"/>
      </w:tblPr>
      <w:tblGrid>
        <w:gridCol w:w="4957"/>
        <w:gridCol w:w="4961"/>
      </w:tblGrid>
      <w:tr w:rsidR="001D4509" w:rsidTr="00DF3A1E">
        <w:tc>
          <w:tcPr>
            <w:tcW w:w="4957" w:type="dxa"/>
          </w:tcPr>
          <w:p w:rsidR="001D4509" w:rsidRDefault="001D4509" w:rsidP="001D4509">
            <w:pPr>
              <w:jc w:val="center"/>
              <w:rPr>
                <w:rFonts w:ascii="ＭＳ 明朝" w:eastAsia="ＭＳ 明朝" w:hAnsi="ＭＳ 明朝"/>
                <w:sz w:val="24"/>
                <w:szCs w:val="24"/>
              </w:rPr>
            </w:pPr>
            <w:r>
              <w:rPr>
                <w:rFonts w:ascii="ＭＳ 明朝" w:eastAsia="ＭＳ 明朝" w:hAnsi="ＭＳ 明朝" w:hint="eastAsia"/>
                <w:sz w:val="24"/>
                <w:szCs w:val="24"/>
              </w:rPr>
              <w:t>新</w:t>
            </w:r>
          </w:p>
        </w:tc>
        <w:tc>
          <w:tcPr>
            <w:tcW w:w="4961" w:type="dxa"/>
          </w:tcPr>
          <w:p w:rsidR="001D4509" w:rsidRDefault="001D4509" w:rsidP="001D4509">
            <w:pPr>
              <w:jc w:val="center"/>
              <w:rPr>
                <w:rFonts w:ascii="ＭＳ 明朝" w:eastAsia="ＭＳ 明朝" w:hAnsi="ＭＳ 明朝"/>
                <w:sz w:val="24"/>
                <w:szCs w:val="24"/>
              </w:rPr>
            </w:pPr>
            <w:r>
              <w:rPr>
                <w:rFonts w:ascii="ＭＳ 明朝" w:eastAsia="ＭＳ 明朝" w:hAnsi="ＭＳ 明朝" w:hint="eastAsia"/>
                <w:sz w:val="24"/>
                <w:szCs w:val="24"/>
              </w:rPr>
              <w:t>旧</w:t>
            </w:r>
          </w:p>
        </w:tc>
      </w:tr>
      <w:tr w:rsidR="001D4509" w:rsidTr="005556E0">
        <w:trPr>
          <w:trHeight w:val="12297"/>
        </w:trPr>
        <w:tc>
          <w:tcPr>
            <w:tcW w:w="4957" w:type="dxa"/>
          </w:tcPr>
          <w:p w:rsidR="001D4509" w:rsidRPr="00296F28" w:rsidRDefault="001D4509" w:rsidP="001D4509">
            <w:pPr>
              <w:spacing w:line="280" w:lineRule="exact"/>
              <w:rPr>
                <w:rFonts w:ascii="ＭＳ 明朝" w:eastAsia="ＭＳ 明朝" w:hAnsi="ＭＳ 明朝"/>
                <w:szCs w:val="21"/>
              </w:rPr>
            </w:pPr>
            <w:r w:rsidRPr="00296F28">
              <w:rPr>
                <w:rFonts w:ascii="ＭＳ 明朝" w:eastAsia="ＭＳ 明朝" w:hAnsi="ＭＳ 明朝" w:hint="eastAsia"/>
                <w:szCs w:val="21"/>
              </w:rPr>
              <w:t>（合理的配慮）</w:t>
            </w:r>
          </w:p>
          <w:p w:rsidR="001D4509" w:rsidRPr="00296F28" w:rsidRDefault="001D4509" w:rsidP="001D4509">
            <w:pPr>
              <w:spacing w:line="280" w:lineRule="exact"/>
              <w:rPr>
                <w:rFonts w:ascii="ＭＳ 明朝" w:eastAsia="ＭＳ 明朝" w:hAnsi="ＭＳ 明朝"/>
                <w:szCs w:val="21"/>
              </w:rPr>
            </w:pPr>
            <w:r w:rsidRPr="00296F28">
              <w:rPr>
                <w:rFonts w:ascii="ＭＳ 明朝" w:eastAsia="ＭＳ 明朝" w:hAnsi="ＭＳ 明朝" w:hint="eastAsia"/>
                <w:szCs w:val="21"/>
              </w:rPr>
              <w:t>第１０条　（略）</w:t>
            </w:r>
          </w:p>
          <w:p w:rsidR="001D4509" w:rsidRPr="00296F28" w:rsidRDefault="001D4509"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２　事業者は、その事業を行うに当たり、合理的配慮を</w:t>
            </w:r>
            <w:r w:rsidRPr="00296F28">
              <w:rPr>
                <w:rFonts w:ascii="ＭＳ 明朝" w:eastAsia="ＭＳ 明朝" w:hAnsi="ＭＳ 明朝" w:hint="eastAsia"/>
                <w:szCs w:val="21"/>
                <w:u w:val="single"/>
              </w:rPr>
              <w:t>しなければならない。</w:t>
            </w:r>
          </w:p>
          <w:p w:rsidR="001D4509" w:rsidRPr="00296F28" w:rsidRDefault="001D4509" w:rsidP="001D4509">
            <w:pPr>
              <w:spacing w:line="280" w:lineRule="exact"/>
              <w:ind w:left="210" w:hangingChars="100" w:hanging="210"/>
              <w:rPr>
                <w:rFonts w:ascii="ＭＳ 明朝" w:eastAsia="ＭＳ 明朝" w:hAnsi="ＭＳ 明朝"/>
                <w:szCs w:val="21"/>
              </w:rPr>
            </w:pPr>
          </w:p>
          <w:p w:rsidR="001D4509" w:rsidRPr="00296F28" w:rsidRDefault="001D4509"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（あっせんの申立て）</w:t>
            </w:r>
          </w:p>
          <w:p w:rsidR="001D4509" w:rsidRPr="00296F28" w:rsidRDefault="001D4509"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第１</w:t>
            </w:r>
            <w:r w:rsidR="005D2BCB" w:rsidRPr="00296F28">
              <w:rPr>
                <w:rFonts w:ascii="ＭＳ 明朝" w:eastAsia="ＭＳ 明朝" w:hAnsi="ＭＳ 明朝" w:hint="eastAsia"/>
                <w:szCs w:val="21"/>
              </w:rPr>
              <w:t>２</w:t>
            </w:r>
            <w:r w:rsidRPr="00296F28">
              <w:rPr>
                <w:rFonts w:ascii="ＭＳ 明朝" w:eastAsia="ＭＳ 明朝" w:hAnsi="ＭＳ 明朝" w:hint="eastAsia"/>
                <w:szCs w:val="21"/>
              </w:rPr>
              <w:t>条　障害者並びにその家族及びその後見人その他障害者を現に保護する者は、事業者から障害を理由として不当な差別的取扱いを受け</w:t>
            </w:r>
            <w:r w:rsidR="005F5019" w:rsidRPr="00296F28">
              <w:rPr>
                <w:rFonts w:ascii="ＭＳ 明朝" w:eastAsia="ＭＳ 明朝" w:hAnsi="ＭＳ 明朝" w:hint="eastAsia"/>
                <w:szCs w:val="21"/>
                <w:u w:val="single"/>
              </w:rPr>
              <w:t>、又は合理的配慮がされなかったと</w:t>
            </w:r>
            <w:r w:rsidRPr="00296F28">
              <w:rPr>
                <w:rFonts w:ascii="ＭＳ 明朝" w:eastAsia="ＭＳ 明朝" w:hAnsi="ＭＳ 明朝" w:hint="eastAsia"/>
                <w:szCs w:val="21"/>
              </w:rPr>
              <w:t>認める</w:t>
            </w:r>
            <w:r w:rsidR="003D0944" w:rsidRPr="00296F28">
              <w:rPr>
                <w:rFonts w:ascii="ＭＳ 明朝" w:eastAsia="ＭＳ 明朝" w:hAnsi="ＭＳ 明朝" w:hint="eastAsia"/>
                <w:szCs w:val="21"/>
              </w:rPr>
              <w:t>事案（以下「対象事案」という。）があった場合で、前条の相談を経ても当該対象事案の解決が見込めないときは、知事に対し、当該対象事案の解決のために必要なあっせんを求める旨の申立て（以下「あっせんの申立て」という。）をすることができる。</w:t>
            </w:r>
          </w:p>
          <w:p w:rsidR="003D0944" w:rsidRPr="00296F28" w:rsidRDefault="003D0944"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 xml:space="preserve">　（略）</w:t>
            </w:r>
          </w:p>
          <w:p w:rsidR="003D0944" w:rsidRPr="00296F28" w:rsidRDefault="003D0944" w:rsidP="001D4509">
            <w:pPr>
              <w:spacing w:line="280" w:lineRule="exact"/>
              <w:ind w:left="210" w:hangingChars="100" w:hanging="210"/>
              <w:rPr>
                <w:rFonts w:ascii="ＭＳ 明朝" w:eastAsia="ＭＳ 明朝" w:hAnsi="ＭＳ 明朝"/>
                <w:szCs w:val="21"/>
              </w:rPr>
            </w:pPr>
          </w:p>
          <w:p w:rsidR="003D0944" w:rsidRPr="00296F28" w:rsidRDefault="003D0944"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（事実の調査）</w:t>
            </w:r>
          </w:p>
          <w:p w:rsidR="003D0944" w:rsidRPr="00296F28" w:rsidRDefault="00965393"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第１３条　（略）</w:t>
            </w:r>
          </w:p>
          <w:p w:rsidR="00965393" w:rsidRPr="00296F28" w:rsidRDefault="00965393"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２　対象事案の当事者（あっせんの申立てを行った者及び当該あっせんの申立てにおいて障害を理由として不当な差別的取扱いを行</w:t>
            </w:r>
            <w:r w:rsidR="005F5019" w:rsidRPr="00296F28">
              <w:rPr>
                <w:rFonts w:ascii="ＭＳ 明朝" w:eastAsia="ＭＳ 明朝" w:hAnsi="ＭＳ 明朝" w:hint="eastAsia"/>
                <w:szCs w:val="21"/>
              </w:rPr>
              <w:t>い</w:t>
            </w:r>
            <w:r w:rsidR="005F5019" w:rsidRPr="00296F28">
              <w:rPr>
                <w:rFonts w:ascii="ＭＳ 明朝" w:eastAsia="ＭＳ 明朝" w:hAnsi="ＭＳ 明朝" w:hint="eastAsia"/>
                <w:szCs w:val="21"/>
                <w:u w:val="single"/>
              </w:rPr>
              <w:t>、</w:t>
            </w:r>
            <w:r w:rsidRPr="00296F28">
              <w:rPr>
                <w:rFonts w:ascii="ＭＳ 明朝" w:eastAsia="ＭＳ 明朝" w:hAnsi="ＭＳ 明朝" w:hint="eastAsia"/>
                <w:szCs w:val="21"/>
                <w:u w:val="single"/>
              </w:rPr>
              <w:t>又は合理的配慮</w:t>
            </w:r>
            <w:r w:rsidR="005F5019" w:rsidRPr="00296F28">
              <w:rPr>
                <w:rFonts w:ascii="ＭＳ 明朝" w:eastAsia="ＭＳ 明朝" w:hAnsi="ＭＳ 明朝" w:hint="eastAsia"/>
                <w:szCs w:val="21"/>
                <w:u w:val="single"/>
              </w:rPr>
              <w:t>をしなかった</w:t>
            </w:r>
            <w:r w:rsidRPr="00296F28">
              <w:rPr>
                <w:rFonts w:ascii="ＭＳ 明朝" w:eastAsia="ＭＳ 明朝" w:hAnsi="ＭＳ 明朝" w:hint="eastAsia"/>
                <w:szCs w:val="21"/>
              </w:rPr>
              <w:t>とされた事業者（以下「対象事業者」という。）をいう。以下同じ。）その他関係者（以下「対象事案関係者」という。）は、正当な理由がある場合を除き、前項の調査に協力しなければならない。</w:t>
            </w:r>
          </w:p>
          <w:p w:rsidR="003D0944" w:rsidRPr="00296F28" w:rsidRDefault="00965393"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 xml:space="preserve">　（略）</w:t>
            </w:r>
          </w:p>
          <w:p w:rsidR="001D4509" w:rsidRPr="00296F28" w:rsidRDefault="001D4509" w:rsidP="001D4509">
            <w:pPr>
              <w:spacing w:line="280" w:lineRule="exact"/>
              <w:ind w:left="210" w:hangingChars="100" w:hanging="210"/>
              <w:rPr>
                <w:rFonts w:ascii="ＭＳ 明朝" w:eastAsia="ＭＳ 明朝" w:hAnsi="ＭＳ 明朝"/>
                <w:szCs w:val="21"/>
              </w:rPr>
            </w:pPr>
          </w:p>
          <w:p w:rsidR="00351B02" w:rsidRPr="00296F28" w:rsidRDefault="00351B02" w:rsidP="001D4509">
            <w:pPr>
              <w:spacing w:line="280" w:lineRule="exact"/>
              <w:ind w:left="210" w:hangingChars="100" w:hanging="210"/>
              <w:rPr>
                <w:rFonts w:ascii="ＭＳ 明朝" w:eastAsia="ＭＳ 明朝" w:hAnsi="ＭＳ 明朝"/>
                <w:szCs w:val="21"/>
                <w:u w:val="single"/>
              </w:rPr>
            </w:pPr>
            <w:r w:rsidRPr="00296F28">
              <w:rPr>
                <w:rFonts w:ascii="ＭＳ 明朝" w:eastAsia="ＭＳ 明朝" w:hAnsi="ＭＳ 明朝" w:hint="eastAsia"/>
                <w:szCs w:val="21"/>
              </w:rPr>
              <w:t xml:space="preserve">　</w:t>
            </w:r>
            <w:r w:rsidR="00311472" w:rsidRPr="00296F28">
              <w:rPr>
                <w:rFonts w:ascii="ＭＳ 明朝" w:eastAsia="ＭＳ 明朝" w:hAnsi="ＭＳ 明朝" w:hint="eastAsia"/>
                <w:szCs w:val="21"/>
              </w:rPr>
              <w:t xml:space="preserve">　</w:t>
            </w:r>
            <w:r w:rsidR="008C2D4D" w:rsidRPr="00296F28">
              <w:rPr>
                <w:rFonts w:ascii="ＭＳ 明朝" w:eastAsia="ＭＳ 明朝" w:hAnsi="ＭＳ 明朝" w:hint="eastAsia"/>
                <w:szCs w:val="21"/>
              </w:rPr>
              <w:t xml:space="preserve">　</w:t>
            </w:r>
            <w:r w:rsidRPr="00296F28">
              <w:rPr>
                <w:rFonts w:ascii="ＭＳ 明朝" w:eastAsia="ＭＳ 明朝" w:hAnsi="ＭＳ 明朝" w:hint="eastAsia"/>
                <w:szCs w:val="21"/>
                <w:u w:val="single"/>
              </w:rPr>
              <w:t>附　則</w:t>
            </w:r>
          </w:p>
          <w:p w:rsidR="00B96975" w:rsidRPr="00296F28" w:rsidRDefault="008C2D4D" w:rsidP="001D4509">
            <w:pPr>
              <w:spacing w:line="280" w:lineRule="exact"/>
              <w:ind w:left="210" w:hangingChars="100" w:hanging="210"/>
              <w:rPr>
                <w:rFonts w:ascii="ＭＳ 明朝" w:eastAsia="ＭＳ 明朝" w:hAnsi="ＭＳ 明朝"/>
                <w:szCs w:val="21"/>
                <w:u w:val="single"/>
              </w:rPr>
            </w:pPr>
            <w:r w:rsidRPr="00296F28">
              <w:rPr>
                <w:rFonts w:ascii="ＭＳ 明朝" w:eastAsia="ＭＳ 明朝" w:hAnsi="ＭＳ 明朝" w:hint="eastAsia"/>
                <w:szCs w:val="21"/>
                <w:u w:val="single"/>
              </w:rPr>
              <w:t>（施行期日）</w:t>
            </w:r>
          </w:p>
          <w:p w:rsidR="00351B02" w:rsidRPr="00296F28" w:rsidRDefault="008C2D4D" w:rsidP="008C2D4D">
            <w:pPr>
              <w:spacing w:line="280" w:lineRule="exact"/>
              <w:ind w:left="210" w:hangingChars="100" w:hanging="210"/>
              <w:rPr>
                <w:rFonts w:ascii="ＭＳ 明朝" w:eastAsia="ＭＳ 明朝" w:hAnsi="ＭＳ 明朝"/>
                <w:szCs w:val="21"/>
                <w:u w:val="single"/>
              </w:rPr>
            </w:pPr>
            <w:r w:rsidRPr="00296F28">
              <w:rPr>
                <w:rFonts w:ascii="ＭＳ 明朝" w:eastAsia="ＭＳ 明朝" w:hAnsi="ＭＳ 明朝" w:hint="eastAsia"/>
                <w:szCs w:val="21"/>
                <w:u w:val="single"/>
              </w:rPr>
              <w:t>１</w:t>
            </w:r>
            <w:r w:rsidR="00351B02" w:rsidRPr="00296F28">
              <w:rPr>
                <w:rFonts w:ascii="ＭＳ 明朝" w:eastAsia="ＭＳ 明朝" w:hAnsi="ＭＳ 明朝" w:hint="eastAsia"/>
                <w:szCs w:val="21"/>
                <w:u w:val="single"/>
              </w:rPr>
              <w:t xml:space="preserve">　この条例は、令和６年４月１日から施行する。</w:t>
            </w:r>
          </w:p>
          <w:p w:rsidR="00311472" w:rsidRPr="00296F28" w:rsidRDefault="00311472" w:rsidP="00351B02">
            <w:pPr>
              <w:spacing w:line="280" w:lineRule="exact"/>
              <w:ind w:left="2"/>
              <w:rPr>
                <w:rFonts w:ascii="ＭＳ 明朝" w:eastAsia="ＭＳ 明朝" w:hAnsi="ＭＳ 明朝"/>
                <w:szCs w:val="21"/>
                <w:u w:val="single"/>
              </w:rPr>
            </w:pPr>
          </w:p>
          <w:p w:rsidR="00311472" w:rsidRPr="00296F28" w:rsidRDefault="00296F28" w:rsidP="00351B02">
            <w:pPr>
              <w:spacing w:line="280" w:lineRule="exact"/>
              <w:ind w:left="2"/>
              <w:rPr>
                <w:rFonts w:ascii="ＭＳ 明朝" w:eastAsia="ＭＳ 明朝" w:hAnsi="ＭＳ 明朝"/>
                <w:szCs w:val="21"/>
                <w:u w:val="single"/>
              </w:rPr>
            </w:pPr>
            <w:r w:rsidRPr="00296F28">
              <w:rPr>
                <w:rFonts w:ascii="ＭＳ 明朝" w:eastAsia="ＭＳ 明朝" w:hAnsi="ＭＳ 明朝" w:hint="eastAsia"/>
                <w:szCs w:val="21"/>
                <w:u w:val="single"/>
              </w:rPr>
              <w:t>（経過措置）</w:t>
            </w:r>
          </w:p>
          <w:p w:rsidR="00296F28" w:rsidRPr="00296F28" w:rsidRDefault="00296F28" w:rsidP="00840A62">
            <w:pPr>
              <w:spacing w:line="280" w:lineRule="exact"/>
              <w:ind w:left="210" w:hangingChars="100" w:hanging="210"/>
              <w:rPr>
                <w:rFonts w:ascii="ＭＳ 明朝" w:eastAsia="ＭＳ 明朝" w:hAnsi="ＭＳ 明朝"/>
                <w:szCs w:val="21"/>
              </w:rPr>
            </w:pPr>
            <w:r w:rsidRPr="00296F28">
              <w:rPr>
                <w:rFonts w:ascii="ＭＳ 明朝" w:eastAsia="ＭＳ 明朝" w:hAnsi="ＭＳ 明朝"/>
                <w:szCs w:val="21"/>
                <w:u w:val="single"/>
              </w:rPr>
              <w:t>２　この条例による改正後の群馬県障害を理由とする差別の解消の推進に関する条例（以下「新条例」という。）第１２条第１項及び第１３条第２項の規定は、この条例の施行の日（以下「施行日」という。）以後に生じた新条例第１２条第１項の対象事案について適用し、施行日前に生じたこの条例による改正前の群馬県障害を理由とする差別の解消の推進に関する条例第１２条第１項の対象事案については、なお従前の例による。</w:t>
            </w:r>
          </w:p>
        </w:tc>
        <w:tc>
          <w:tcPr>
            <w:tcW w:w="4961" w:type="dxa"/>
          </w:tcPr>
          <w:p w:rsidR="001D4509" w:rsidRPr="00296F28" w:rsidRDefault="001D4509" w:rsidP="001D4509">
            <w:pPr>
              <w:spacing w:line="280" w:lineRule="exact"/>
              <w:rPr>
                <w:rFonts w:ascii="ＭＳ 明朝" w:eastAsia="ＭＳ 明朝" w:hAnsi="ＭＳ 明朝"/>
                <w:szCs w:val="21"/>
              </w:rPr>
            </w:pPr>
            <w:r w:rsidRPr="00296F28">
              <w:rPr>
                <w:rFonts w:ascii="ＭＳ 明朝" w:eastAsia="ＭＳ 明朝" w:hAnsi="ＭＳ 明朝" w:hint="eastAsia"/>
                <w:szCs w:val="21"/>
              </w:rPr>
              <w:t>（合理的配慮）</w:t>
            </w:r>
          </w:p>
          <w:p w:rsidR="001D4509" w:rsidRPr="00296F28" w:rsidRDefault="001D4509" w:rsidP="001D4509">
            <w:pPr>
              <w:spacing w:line="280" w:lineRule="exact"/>
              <w:rPr>
                <w:rFonts w:ascii="ＭＳ 明朝" w:eastAsia="ＭＳ 明朝" w:hAnsi="ＭＳ 明朝"/>
                <w:szCs w:val="21"/>
              </w:rPr>
            </w:pPr>
            <w:r w:rsidRPr="00296F28">
              <w:rPr>
                <w:rFonts w:ascii="ＭＳ 明朝" w:eastAsia="ＭＳ 明朝" w:hAnsi="ＭＳ 明朝" w:hint="eastAsia"/>
                <w:szCs w:val="21"/>
              </w:rPr>
              <w:t>第１０条　（略）</w:t>
            </w:r>
          </w:p>
          <w:p w:rsidR="001D4509" w:rsidRPr="00296F28" w:rsidRDefault="001D4509" w:rsidP="001D4509">
            <w:pPr>
              <w:spacing w:line="280" w:lineRule="exact"/>
              <w:ind w:left="210" w:hangingChars="100" w:hanging="210"/>
              <w:rPr>
                <w:rFonts w:ascii="ＭＳ 明朝" w:eastAsia="ＭＳ 明朝" w:hAnsi="ＭＳ 明朝"/>
                <w:szCs w:val="21"/>
                <w:u w:val="single"/>
              </w:rPr>
            </w:pPr>
            <w:r w:rsidRPr="00296F28">
              <w:rPr>
                <w:rFonts w:ascii="ＭＳ 明朝" w:eastAsia="ＭＳ 明朝" w:hAnsi="ＭＳ 明朝" w:hint="eastAsia"/>
                <w:szCs w:val="21"/>
              </w:rPr>
              <w:t>２　事業者は、その事業を行うに当たり、合理的配慮を</w:t>
            </w:r>
            <w:r w:rsidRPr="00296F28">
              <w:rPr>
                <w:rFonts w:ascii="ＭＳ 明朝" w:eastAsia="ＭＳ 明朝" w:hAnsi="ＭＳ 明朝" w:hint="eastAsia"/>
                <w:szCs w:val="21"/>
                <w:u w:val="single"/>
              </w:rPr>
              <w:t>するよう努めなければならない。</w:t>
            </w:r>
          </w:p>
          <w:p w:rsidR="003D0944" w:rsidRPr="00296F28" w:rsidRDefault="003D0944" w:rsidP="001D4509">
            <w:pPr>
              <w:spacing w:line="280" w:lineRule="exact"/>
              <w:ind w:left="210" w:hangingChars="100" w:hanging="210"/>
              <w:rPr>
                <w:rFonts w:ascii="ＭＳ 明朝" w:eastAsia="ＭＳ 明朝" w:hAnsi="ＭＳ 明朝"/>
                <w:szCs w:val="21"/>
              </w:rPr>
            </w:pPr>
          </w:p>
          <w:p w:rsidR="003D0944" w:rsidRPr="00296F28" w:rsidRDefault="003D0944"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（あっせんの申立て）</w:t>
            </w:r>
          </w:p>
          <w:p w:rsidR="003D0944" w:rsidRPr="00296F28" w:rsidRDefault="003D0944"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第１</w:t>
            </w:r>
            <w:r w:rsidR="005D2BCB" w:rsidRPr="00296F28">
              <w:rPr>
                <w:rFonts w:ascii="ＭＳ 明朝" w:eastAsia="ＭＳ 明朝" w:hAnsi="ＭＳ 明朝" w:hint="eastAsia"/>
                <w:szCs w:val="21"/>
              </w:rPr>
              <w:t>２</w:t>
            </w:r>
            <w:r w:rsidRPr="00296F28">
              <w:rPr>
                <w:rFonts w:ascii="ＭＳ 明朝" w:eastAsia="ＭＳ 明朝" w:hAnsi="ＭＳ 明朝" w:hint="eastAsia"/>
                <w:szCs w:val="21"/>
              </w:rPr>
              <w:t>条　障害者並びにその家族及びその後見人その他障害者を現に保護する者は、事業者から障害を理由として不当な差別的取扱いを受けたと認める事案（以下「対象事案」という。）があった場合で、前条の相談を経ても当該対象事案の解決が見込めないときは、知事に対し、当該対象事案の解決のために必要なあっせんを求める旨の申立て（以下「あっせんの申立て」という。）をすることができる。</w:t>
            </w:r>
          </w:p>
          <w:p w:rsidR="003D0944" w:rsidRPr="00296F28" w:rsidRDefault="003D0944"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 xml:space="preserve">　（略）</w:t>
            </w:r>
          </w:p>
          <w:p w:rsidR="003D0944" w:rsidRPr="00296F28" w:rsidRDefault="003D0944" w:rsidP="001D4509">
            <w:pPr>
              <w:spacing w:line="280" w:lineRule="exact"/>
              <w:ind w:left="210" w:hangingChars="100" w:hanging="210"/>
              <w:rPr>
                <w:rFonts w:ascii="ＭＳ 明朝" w:eastAsia="ＭＳ 明朝" w:hAnsi="ＭＳ 明朝"/>
                <w:szCs w:val="21"/>
              </w:rPr>
            </w:pPr>
          </w:p>
          <w:p w:rsidR="003D0944" w:rsidRPr="00296F28" w:rsidRDefault="003D0944"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（事実の調査）</w:t>
            </w:r>
          </w:p>
          <w:p w:rsidR="00965393" w:rsidRPr="00296F28" w:rsidRDefault="00965393" w:rsidP="00965393">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第１３条　（略）</w:t>
            </w:r>
          </w:p>
          <w:p w:rsidR="00965393" w:rsidRPr="00296F28" w:rsidRDefault="00965393" w:rsidP="00965393">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２　対象事案の当事者（あっせんの申立てを行った者及び当該あっせんの申立てにおいて障害を理由として不当な差別的取扱いを行ったとされた事業者（以下「対象事業者」という。）をいう。以下同じ。）その他関係者（以下「対象事案関係者」という。）は、正当な理由がある場合を除き、前項の調査に協力しなければならない。</w:t>
            </w:r>
          </w:p>
          <w:p w:rsidR="003D0944" w:rsidRPr="00296F28" w:rsidRDefault="00965393" w:rsidP="001D4509">
            <w:pPr>
              <w:spacing w:line="280" w:lineRule="exact"/>
              <w:ind w:left="210" w:hangingChars="100" w:hanging="210"/>
              <w:rPr>
                <w:rFonts w:ascii="ＭＳ 明朝" w:eastAsia="ＭＳ 明朝" w:hAnsi="ＭＳ 明朝"/>
                <w:szCs w:val="21"/>
              </w:rPr>
            </w:pPr>
            <w:r w:rsidRPr="00296F28">
              <w:rPr>
                <w:rFonts w:ascii="ＭＳ 明朝" w:eastAsia="ＭＳ 明朝" w:hAnsi="ＭＳ 明朝" w:hint="eastAsia"/>
                <w:szCs w:val="21"/>
              </w:rPr>
              <w:t xml:space="preserve">　（略）</w:t>
            </w:r>
          </w:p>
          <w:p w:rsidR="003D0944" w:rsidRPr="00296F28" w:rsidRDefault="003D0944" w:rsidP="001D4509">
            <w:pPr>
              <w:spacing w:line="280" w:lineRule="exact"/>
              <w:ind w:left="210" w:hangingChars="100" w:hanging="210"/>
              <w:rPr>
                <w:rFonts w:ascii="ＭＳ 明朝" w:eastAsia="ＭＳ 明朝" w:hAnsi="ＭＳ 明朝"/>
                <w:szCs w:val="21"/>
              </w:rPr>
            </w:pPr>
          </w:p>
          <w:p w:rsidR="003D0944" w:rsidRPr="00296F28" w:rsidRDefault="003D0944" w:rsidP="001D4509">
            <w:pPr>
              <w:spacing w:line="280" w:lineRule="exact"/>
              <w:ind w:left="210" w:hangingChars="100" w:hanging="210"/>
              <w:rPr>
                <w:rFonts w:ascii="ＭＳ 明朝" w:eastAsia="ＭＳ 明朝" w:hAnsi="ＭＳ 明朝"/>
                <w:szCs w:val="21"/>
              </w:rPr>
            </w:pPr>
          </w:p>
          <w:p w:rsidR="008C2D4D" w:rsidRPr="00296F28" w:rsidRDefault="008C2D4D" w:rsidP="00296F28">
            <w:pPr>
              <w:spacing w:line="280" w:lineRule="exact"/>
              <w:ind w:left="210" w:hangingChars="100" w:hanging="210"/>
              <w:rPr>
                <w:rFonts w:ascii="ＭＳ 明朝" w:eastAsia="ＭＳ 明朝" w:hAnsi="ＭＳ 明朝"/>
                <w:szCs w:val="21"/>
              </w:rPr>
            </w:pPr>
          </w:p>
        </w:tc>
      </w:tr>
    </w:tbl>
    <w:p w:rsidR="00AB10ED" w:rsidRPr="00AB10ED" w:rsidRDefault="00AB10ED" w:rsidP="008746AD">
      <w:pPr>
        <w:rPr>
          <w:rFonts w:ascii="ＭＳ 明朝" w:eastAsia="ＭＳ 明朝" w:hAnsi="ＭＳ 明朝"/>
          <w:sz w:val="24"/>
          <w:szCs w:val="24"/>
        </w:rPr>
      </w:pPr>
    </w:p>
    <w:sectPr w:rsidR="00AB10ED" w:rsidRPr="00AB10ED" w:rsidSect="00840A62">
      <w:pgSz w:w="11906" w:h="16838" w:code="9"/>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C5D" w:rsidRDefault="00684C5D" w:rsidP="00684C5D">
      <w:r>
        <w:separator/>
      </w:r>
    </w:p>
  </w:endnote>
  <w:endnote w:type="continuationSeparator" w:id="0">
    <w:p w:rsidR="00684C5D" w:rsidRDefault="00684C5D" w:rsidP="0068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C5D" w:rsidRDefault="00684C5D" w:rsidP="00684C5D">
      <w:r>
        <w:separator/>
      </w:r>
    </w:p>
  </w:footnote>
  <w:footnote w:type="continuationSeparator" w:id="0">
    <w:p w:rsidR="00684C5D" w:rsidRDefault="00684C5D" w:rsidP="00684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ED"/>
    <w:rsid w:val="001A4D16"/>
    <w:rsid w:val="001D4509"/>
    <w:rsid w:val="002209AB"/>
    <w:rsid w:val="00296F28"/>
    <w:rsid w:val="002F1351"/>
    <w:rsid w:val="002F4BC2"/>
    <w:rsid w:val="00311472"/>
    <w:rsid w:val="00351B02"/>
    <w:rsid w:val="00365F06"/>
    <w:rsid w:val="003D0944"/>
    <w:rsid w:val="005556E0"/>
    <w:rsid w:val="005D2BCB"/>
    <w:rsid w:val="005D7608"/>
    <w:rsid w:val="005F5019"/>
    <w:rsid w:val="00684C5D"/>
    <w:rsid w:val="006F0B32"/>
    <w:rsid w:val="00840A62"/>
    <w:rsid w:val="008746AD"/>
    <w:rsid w:val="008C2D4D"/>
    <w:rsid w:val="008D72F4"/>
    <w:rsid w:val="009245E6"/>
    <w:rsid w:val="00965393"/>
    <w:rsid w:val="00A94398"/>
    <w:rsid w:val="00AB10ED"/>
    <w:rsid w:val="00B96975"/>
    <w:rsid w:val="00C34246"/>
    <w:rsid w:val="00DF3A1E"/>
    <w:rsid w:val="00E30D83"/>
    <w:rsid w:val="00EA0F76"/>
    <w:rsid w:val="00ED14F6"/>
    <w:rsid w:val="00F32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10ED"/>
  </w:style>
  <w:style w:type="character" w:customStyle="1" w:styleId="a4">
    <w:name w:val="日付 (文字)"/>
    <w:basedOn w:val="a0"/>
    <w:link w:val="a3"/>
    <w:uiPriority w:val="99"/>
    <w:semiHidden/>
    <w:rsid w:val="00AB10ED"/>
  </w:style>
  <w:style w:type="paragraph" w:styleId="a5">
    <w:name w:val="header"/>
    <w:basedOn w:val="a"/>
    <w:link w:val="a6"/>
    <w:uiPriority w:val="99"/>
    <w:unhideWhenUsed/>
    <w:rsid w:val="00684C5D"/>
    <w:pPr>
      <w:tabs>
        <w:tab w:val="center" w:pos="4252"/>
        <w:tab w:val="right" w:pos="8504"/>
      </w:tabs>
      <w:snapToGrid w:val="0"/>
    </w:pPr>
  </w:style>
  <w:style w:type="character" w:customStyle="1" w:styleId="a6">
    <w:name w:val="ヘッダー (文字)"/>
    <w:basedOn w:val="a0"/>
    <w:link w:val="a5"/>
    <w:uiPriority w:val="99"/>
    <w:rsid w:val="00684C5D"/>
  </w:style>
  <w:style w:type="paragraph" w:styleId="a7">
    <w:name w:val="footer"/>
    <w:basedOn w:val="a"/>
    <w:link w:val="a8"/>
    <w:uiPriority w:val="99"/>
    <w:unhideWhenUsed/>
    <w:rsid w:val="00684C5D"/>
    <w:pPr>
      <w:tabs>
        <w:tab w:val="center" w:pos="4252"/>
        <w:tab w:val="right" w:pos="8504"/>
      </w:tabs>
      <w:snapToGrid w:val="0"/>
    </w:pPr>
  </w:style>
  <w:style w:type="character" w:customStyle="1" w:styleId="a8">
    <w:name w:val="フッター (文字)"/>
    <w:basedOn w:val="a0"/>
    <w:link w:val="a7"/>
    <w:uiPriority w:val="99"/>
    <w:rsid w:val="00684C5D"/>
  </w:style>
  <w:style w:type="table" w:styleId="a9">
    <w:name w:val="Table Grid"/>
    <w:basedOn w:val="a1"/>
    <w:uiPriority w:val="39"/>
    <w:rsid w:val="001D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2023-09-27T02:20:00Z</dcterms:created>
  <dcterms:modified xsi:type="dcterms:W3CDTF">2023-09-27T02:20:00Z</dcterms:modified>
</cp:coreProperties>
</file>