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63D" w:rsidRDefault="00FF063D">
      <w:pPr>
        <w:rPr>
          <w:rFonts w:hint="default"/>
          <w:sz w:val="24"/>
        </w:rPr>
      </w:pPr>
      <w:r>
        <w:rPr>
          <w:rFonts w:ascii="ＭＳ ゴシック" w:eastAsia="ＭＳ ゴシック" w:hAnsi="ＭＳ ゴシック"/>
          <w:sz w:val="24"/>
        </w:rPr>
        <w:t>〔</w:t>
      </w:r>
      <w:r>
        <w:rPr>
          <w:sz w:val="24"/>
        </w:rPr>
        <w:t>国土交通省通知　別記様式</w:t>
      </w:r>
      <w:r>
        <w:rPr>
          <w:spacing w:val="-3"/>
          <w:sz w:val="24"/>
        </w:rPr>
        <w:t>第２号</w:t>
      </w:r>
      <w:r>
        <w:rPr>
          <w:rFonts w:ascii="ＭＳ ゴシック" w:eastAsia="ＭＳ ゴシック" w:hAnsi="ＭＳ ゴシック"/>
          <w:sz w:val="24"/>
        </w:rPr>
        <w:t xml:space="preserve">　記載要領〕</w:t>
      </w:r>
    </w:p>
    <w:p w:rsidR="00FF063D" w:rsidRDefault="00FF063D">
      <w:pPr>
        <w:rPr>
          <w:rFonts w:hint="default"/>
          <w:sz w:val="24"/>
        </w:rPr>
      </w:pPr>
    </w:p>
    <w:p w:rsidR="00FF063D" w:rsidRDefault="00FF063D">
      <w:pPr>
        <w:rPr>
          <w:rFonts w:hint="default"/>
          <w:sz w:val="24"/>
        </w:rPr>
      </w:pPr>
      <w:r>
        <w:rPr>
          <w:sz w:val="24"/>
        </w:rPr>
        <w:t>国土交通省通知　別記様式</w:t>
      </w:r>
      <w:r>
        <w:rPr>
          <w:spacing w:val="-3"/>
          <w:sz w:val="24"/>
        </w:rPr>
        <w:t>第２号</w:t>
      </w:r>
    </w:p>
    <w:p w:rsidR="00FF063D" w:rsidRDefault="00FF063D">
      <w:pPr>
        <w:wordWrap w:val="0"/>
        <w:jc w:val="right"/>
        <w:rPr>
          <w:rFonts w:hint="default"/>
          <w:sz w:val="24"/>
        </w:rPr>
      </w:pPr>
      <w:r>
        <w:rPr>
          <w:spacing w:val="-3"/>
          <w:sz w:val="24"/>
        </w:rPr>
        <w:t>（用紙Ａ４）</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spacing w:line="391" w:lineRule="exact"/>
        <w:jc w:val="center"/>
        <w:rPr>
          <w:rFonts w:hint="default"/>
          <w:sz w:val="24"/>
        </w:rPr>
      </w:pPr>
      <w:r>
        <w:rPr>
          <w:spacing w:val="-4"/>
          <w:sz w:val="30"/>
        </w:rPr>
        <w:t>経理処理の適正を確認した旨の書類</w:t>
      </w:r>
    </w:p>
    <w:p w:rsidR="00FF063D" w:rsidRDefault="00FF063D">
      <w:pPr>
        <w:jc w:val="center"/>
        <w:rPr>
          <w:rFonts w:hint="default"/>
          <w:sz w:val="24"/>
        </w:rPr>
      </w:pPr>
    </w:p>
    <w:p w:rsidR="00FF063D" w:rsidRDefault="00FF063D">
      <w:pPr>
        <w:jc w:val="center"/>
        <w:rPr>
          <w:rFonts w:hint="default"/>
          <w:sz w:val="24"/>
        </w:rPr>
      </w:pPr>
    </w:p>
    <w:p w:rsidR="00FF063D" w:rsidRDefault="00FF063D">
      <w:pPr>
        <w:rPr>
          <w:rFonts w:hint="default"/>
          <w:sz w:val="24"/>
        </w:rPr>
      </w:pP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私は、建設業法施行規則第１８条の３第３項第２号の規定に基づく確認を行うため、</w:t>
      </w:r>
    </w:p>
    <w:p w:rsidR="00FF063D" w:rsidRDefault="00C64D15">
      <w:pPr>
        <w:rPr>
          <w:rFonts w:hint="default"/>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591820</wp:posOffset>
                </wp:positionH>
                <wp:positionV relativeFrom="paragraph">
                  <wp:posOffset>108585</wp:posOffset>
                </wp:positionV>
                <wp:extent cx="4268470" cy="226949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2269490"/>
                        </a:xfrm>
                        <a:custGeom>
                          <a:avLst/>
                          <a:gdLst>
                            <a:gd name="T0" fmla="*/ 4180 w 7673"/>
                            <a:gd name="T1" fmla="*/ 5189 h 8460"/>
                            <a:gd name="T2" fmla="*/ 4763 w 7673"/>
                            <a:gd name="T3" fmla="*/ 5189 h 8460"/>
                            <a:gd name="T4" fmla="*/ 0 w 7673"/>
                            <a:gd name="T5" fmla="*/ 0 h 8460"/>
                            <a:gd name="T6" fmla="*/ 5640 w 7673"/>
                            <a:gd name="T7" fmla="*/ 5189 h 8460"/>
                            <a:gd name="T8" fmla="*/ 7673 w 7673"/>
                            <a:gd name="T9" fmla="*/ 5189 h 8460"/>
                            <a:gd name="T10" fmla="*/ 7673 w 7673"/>
                            <a:gd name="T11" fmla="*/ 8460 h 8460"/>
                            <a:gd name="T12" fmla="*/ 4180 w 7673"/>
                            <a:gd name="T13" fmla="*/ 8460 h 8460"/>
                            <a:gd name="T14" fmla="*/ 4180 w 7673"/>
                            <a:gd name="T15" fmla="*/ 5189 h 84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73" h="8460">
                              <a:moveTo>
                                <a:pt x="4180" y="5189"/>
                              </a:moveTo>
                              <a:lnTo>
                                <a:pt x="4763" y="5189"/>
                              </a:lnTo>
                              <a:lnTo>
                                <a:pt x="0" y="0"/>
                              </a:lnTo>
                              <a:lnTo>
                                <a:pt x="5640" y="5189"/>
                              </a:lnTo>
                              <a:lnTo>
                                <a:pt x="7673" y="5189"/>
                              </a:lnTo>
                              <a:lnTo>
                                <a:pt x="7673" y="8460"/>
                              </a:lnTo>
                              <a:lnTo>
                                <a:pt x="4180" y="8460"/>
                              </a:lnTo>
                              <a:lnTo>
                                <a:pt x="4180" y="518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18CB2" id="Freeform 2" o:spid="_x0000_s1026" style="position:absolute;left:0;text-align:left;margin-left:46.6pt;margin-top:8.55pt;width:336.1pt;height:1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3,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" path="m4180,5189r583,l,,5640,5189r2033,l7673,8460r-3493,l4180,5189e" filled="f" strokeweight=".2mm">
                <v:stroke joinstyle="miter"/>
                <v:path o:connecttype="custom" o:connectlocs="2325323,1392008;2649645,1392008;0,0;3137517,1392008;4268470,1392008;4268470,2269490;2325323,2269490;2325323,1392008" o:connectangles="0,0,0,0,0,0,0,0"/>
              </v:shape>
            </w:pict>
          </mc:Fallback>
        </mc:AlternateContent>
      </w:r>
      <w:r w:rsidR="00FF063D">
        <w:rPr>
          <w:spacing w:val="-3"/>
          <w:sz w:val="24"/>
          <w:u w:val="dash" w:color="000000"/>
        </w:rPr>
        <w:t>○○○の</w:t>
      </w:r>
      <w:r w:rsidR="00FF063D">
        <w:rPr>
          <w:spacing w:val="-3"/>
          <w:sz w:val="24"/>
        </w:rPr>
        <w:t>令和×年×月×日から令和×年×月×日までの第×期事業年度における計算書類、すなわち、貸借対照表、損益計算書、株主資本等変動計算書及び注記表について、</w:t>
      </w:r>
    </w:p>
    <w:p w:rsidR="00FF063D" w:rsidRDefault="00FF063D">
      <w:pPr>
        <w:rPr>
          <w:rFonts w:hint="default"/>
          <w:sz w:val="24"/>
        </w:rPr>
      </w:pPr>
      <w:r>
        <w:rPr>
          <w:spacing w:val="-3"/>
          <w:sz w:val="24"/>
        </w:rPr>
        <w:t>我が国において一般に公正妥当と認められる企業会計の基準その他の企業会計の慣行を</w:t>
      </w:r>
    </w:p>
    <w:p w:rsidR="00FF063D" w:rsidRDefault="00FF063D">
      <w:pPr>
        <w:rPr>
          <w:rFonts w:hint="default"/>
          <w:sz w:val="24"/>
        </w:rPr>
      </w:pPr>
      <w:r>
        <w:rPr>
          <w:spacing w:val="-3"/>
          <w:sz w:val="24"/>
        </w:rPr>
        <w:t>しん酌され作成されたものであること及び別添の会計処理に関する確認項目の対象に係る内容について適正に処理されていることを確認しました。</w:t>
      </w:r>
    </w:p>
    <w:p w:rsidR="00FF063D" w:rsidRDefault="00FF063D">
      <w:pPr>
        <w:rPr>
          <w:rFonts w:hint="default"/>
          <w:sz w:val="24"/>
        </w:rPr>
      </w:pPr>
    </w:p>
    <w:p w:rsidR="00FF063D" w:rsidRDefault="00FF063D">
      <w:pPr>
        <w:rPr>
          <w:rFonts w:hint="default"/>
          <w:sz w:val="24"/>
        </w:rPr>
      </w:pPr>
    </w:p>
    <w:p w:rsidR="00FF063D" w:rsidRDefault="00C64D15">
      <w:pPr>
        <w:rPr>
          <w:rFonts w:hint="default"/>
          <w:sz w:val="24"/>
        </w:rPr>
      </w:pPr>
      <w:r>
        <w:rPr>
          <w:noProof/>
          <w:snapToGrid w:val="0"/>
          <w:spacing w:val="3"/>
          <w:sz w:val="24"/>
        </w:rPr>
        <mc:AlternateContent>
          <mc:Choice Requires="wps">
            <w:drawing>
              <wp:anchor distT="0" distB="0" distL="115200" distR="115200" simplePos="0" relativeHeight="251657216" behindDoc="0" locked="0" layoutInCell="1" allowOverlap="1">
                <wp:simplePos x="0" y="0"/>
                <wp:positionH relativeFrom="margin">
                  <wp:posOffset>2943225</wp:posOffset>
                </wp:positionH>
                <wp:positionV relativeFrom="paragraph">
                  <wp:posOffset>77470</wp:posOffset>
                </wp:positionV>
                <wp:extent cx="1910715" cy="81407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63D" w:rsidRDefault="00FF063D">
                            <w:pPr>
                              <w:spacing w:line="335" w:lineRule="exact"/>
                              <w:rPr>
                                <w:rFonts w:ascii="Century" w:hAnsi="Century" w:hint="default"/>
                                <w:snapToGrid w:val="0"/>
                              </w:rPr>
                            </w:pPr>
                            <w:r>
                              <w:rPr>
                                <w:rFonts w:ascii="Century" w:hAnsi="Century"/>
                                <w:snapToGrid w:val="0"/>
                              </w:rPr>
                              <w:t>建設業者の商号又は名称、確認の対象となる決算期の期間と期を記入。</w:t>
                            </w:r>
                          </w:p>
                        </w:txbxContent>
                      </wps:txbx>
                      <wps:bodyPr rot="0" vert="horz" wrap="square" lIns="91800" tIns="45900" rIns="91800" bIns="459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1.75pt;margin-top:6.1pt;width:150.45pt;height:64.1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" filled="f" stroked="f">
                <v:textbox inset="2.55mm,1.275mm,2.55mm,1.275mm">
                  <w:txbxContent>
                    <w:p w:rsidR="00FF063D" w:rsidRDefault="00FF063D">
                      <w:pPr>
                        <w:spacing w:line="335" w:lineRule="exact"/>
                        <w:rPr>
                          <w:rFonts w:ascii="Century" w:hAnsi="Century"/>
                          <w:snapToGrid w:val="0"/>
                        </w:rPr>
                      </w:pPr>
                      <w:r>
                        <w:rPr>
                          <w:rFonts w:ascii="Century" w:hAnsi="Century"/>
                          <w:snapToGrid w:val="0"/>
                        </w:rPr>
                        <w:t>建設業者の商号又は名称、確認の対象となる決算期の期間と期を記入。</w:t>
                      </w:r>
                    </w:p>
                  </w:txbxContent>
                </v:textbox>
                <w10:wrap type="square" anchorx="margin"/>
              </v:shape>
            </w:pict>
          </mc:Fallback>
        </mc:AlternateConten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C64D15">
      <w:pPr>
        <w:rPr>
          <w:rFonts w:hint="default"/>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219710</wp:posOffset>
                </wp:positionV>
                <wp:extent cx="2364740" cy="1712595"/>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712595"/>
                        </a:xfrm>
                        <a:custGeom>
                          <a:avLst/>
                          <a:gdLst>
                            <a:gd name="T0" fmla="*/ 0 w 3747"/>
                            <a:gd name="T1" fmla="*/ 0 h 11711"/>
                            <a:gd name="T2" fmla="*/ 3257 w 3747"/>
                            <a:gd name="T3" fmla="*/ 0 h 11711"/>
                            <a:gd name="T4" fmla="*/ 3257 w 3747"/>
                            <a:gd name="T5" fmla="*/ 1950 h 11711"/>
                            <a:gd name="T6" fmla="*/ 3747 w 3747"/>
                            <a:gd name="T7" fmla="*/ 2627 h 11711"/>
                            <a:gd name="T8" fmla="*/ 3257 w 3747"/>
                            <a:gd name="T9" fmla="*/ 4868 h 11711"/>
                            <a:gd name="T10" fmla="*/ 3257 w 3747"/>
                            <a:gd name="T11" fmla="*/ 11711 h 11711"/>
                            <a:gd name="T12" fmla="*/ 0 w 3747"/>
                            <a:gd name="T13" fmla="*/ 11711 h 11711"/>
                            <a:gd name="T14" fmla="*/ 0 w 3747"/>
                            <a:gd name="T15" fmla="*/ 0 h 117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47" h="11711">
                              <a:moveTo>
                                <a:pt x="0" y="0"/>
                              </a:moveTo>
                              <a:lnTo>
                                <a:pt x="3257" y="0"/>
                              </a:lnTo>
                              <a:lnTo>
                                <a:pt x="3257" y="1950"/>
                              </a:lnTo>
                              <a:lnTo>
                                <a:pt x="3747" y="2627"/>
                              </a:lnTo>
                              <a:lnTo>
                                <a:pt x="3257" y="4868"/>
                              </a:lnTo>
                              <a:lnTo>
                                <a:pt x="3257" y="11711"/>
                              </a:lnTo>
                              <a:lnTo>
                                <a:pt x="0" y="1171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952D" id="Freeform 5" o:spid="_x0000_s1026" style="position:absolute;left:0;text-align:left;margin-left:1.25pt;margin-top:17.3pt;width:186.2pt;height:1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7,1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" path="m,l3257,r,1950l3747,2627,3257,4868r,6843l,11711,,e" filled="f" strokeweight=".2mm">
                <v:stroke joinstyle="miter"/>
                <v:path o:connecttype="custom" o:connectlocs="0,0;2055500,0;2055500,285164;2364740,384168;2055500,711887;2055500,1712595;0,1712595;0,0" o:connectangles="0,0,0,0,0,0,0,0"/>
              </v:shape>
            </w:pict>
          </mc:Fallback>
        </mc:AlternateContent>
      </w:r>
    </w:p>
    <w:p w:rsidR="00FF063D" w:rsidRDefault="00C64D15">
      <w:pPr>
        <w:rPr>
          <w:rFonts w:hint="default"/>
          <w:sz w:val="24"/>
        </w:rPr>
      </w:pPr>
      <w:r>
        <w:rPr>
          <w:noProof/>
          <w:snapToGrid w:val="0"/>
          <w:spacing w:val="3"/>
          <w:sz w:val="24"/>
        </w:rPr>
        <mc:AlternateContent>
          <mc:Choice Requires="wps">
            <w:drawing>
              <wp:anchor distT="0" distB="0" distL="115200" distR="115200" simplePos="0" relativeHeight="251656192" behindDoc="0" locked="0" layoutInCell="1" allowOverlap="1">
                <wp:simplePos x="0" y="0"/>
                <wp:positionH relativeFrom="margin">
                  <wp:posOffset>0</wp:posOffset>
                </wp:positionH>
                <wp:positionV relativeFrom="paragraph">
                  <wp:posOffset>1905</wp:posOffset>
                </wp:positionV>
                <wp:extent cx="2052955" cy="173228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63D" w:rsidRDefault="00FF063D">
                            <w:pPr>
                              <w:spacing w:line="335" w:lineRule="exact"/>
                              <w:rPr>
                                <w:rFonts w:ascii="Century" w:hAnsi="Century" w:hint="default"/>
                                <w:snapToGrid w:val="0"/>
                              </w:rPr>
                            </w:pPr>
                            <w:r>
                              <w:rPr>
                                <w:rFonts w:ascii="Century" w:hAnsi="Century"/>
                                <w:snapToGrid w:val="0"/>
                              </w:rPr>
                              <w:t>以下の資格を持つ者が記入</w:t>
                            </w:r>
                            <w:r w:rsidR="00C75D20">
                              <w:rPr>
                                <w:rFonts w:ascii="Century" w:hAnsi="Century"/>
                                <w:snapToGrid w:val="0"/>
                              </w:rPr>
                              <w:t>する</w:t>
                            </w:r>
                            <w:r>
                              <w:rPr>
                                <w:rFonts w:ascii="Century" w:hAnsi="Century"/>
                                <w:snapToGrid w:val="0"/>
                              </w:rPr>
                              <w:t>。</w:t>
                            </w:r>
                          </w:p>
                          <w:p w:rsidR="00FF063D" w:rsidRDefault="00FF063D" w:rsidP="00686BB7">
                            <w:pPr>
                              <w:tabs>
                                <w:tab w:val="left" w:pos="359"/>
                              </w:tabs>
                              <w:spacing w:line="335" w:lineRule="exact"/>
                              <w:ind w:left="1"/>
                              <w:jc w:val="left"/>
                              <w:rPr>
                                <w:rFonts w:ascii="Century" w:hAnsi="Century" w:hint="default"/>
                                <w:snapToGrid w:val="0"/>
                              </w:rPr>
                            </w:pPr>
                            <w:r>
                              <w:rPr>
                                <w:rFonts w:ascii="Century" w:hAnsi="Century"/>
                                <w:snapToGrid w:val="0"/>
                              </w:rPr>
                              <w:t>公認会計士、税理士</w:t>
                            </w:r>
                          </w:p>
                          <w:p w:rsidR="00FF063D" w:rsidRDefault="00FF063D">
                            <w:pPr>
                              <w:tabs>
                                <w:tab w:val="left" w:pos="359"/>
                              </w:tabs>
                              <w:spacing w:line="335" w:lineRule="exact"/>
                              <w:ind w:hanging="359"/>
                              <w:rPr>
                                <w:rFonts w:ascii="Century" w:hAnsi="Century" w:hint="default"/>
                                <w:snapToGrid w:val="0"/>
                              </w:rPr>
                            </w:pPr>
                            <w:r>
                              <w:rPr>
                                <w:rFonts w:ascii="Century" w:hAnsi="Century"/>
                                <w:snapToGrid w:val="0"/>
                              </w:rPr>
                              <w:t>②</w:t>
                            </w:r>
                            <w:r w:rsidR="00686BB7">
                              <w:rPr>
                                <w:rFonts w:ascii="Century" w:hAnsi="Century"/>
                                <w:snapToGrid w:val="0"/>
                              </w:rPr>
                              <w:t xml:space="preserve"> </w:t>
                            </w:r>
                            <w:r>
                              <w:rPr>
                                <w:rFonts w:ascii="Century" w:hAnsi="Century"/>
                                <w:snapToGrid w:val="0"/>
                              </w:rPr>
                              <w:t>１級登録経理試験に合格した　者</w:t>
                            </w:r>
                          </w:p>
                          <w:p w:rsidR="00FF063D" w:rsidRDefault="00FF063D">
                            <w:pPr>
                              <w:spacing w:line="335" w:lineRule="exact"/>
                              <w:rPr>
                                <w:rFonts w:ascii="Century" w:hAnsi="Century" w:hint="default"/>
                                <w:snapToGrid w:val="0"/>
                              </w:rPr>
                            </w:pPr>
                          </w:p>
                        </w:txbxContent>
                      </wps:txbx>
                      <wps:bodyPr rot="0" vert="horz" wrap="square" lIns="91800" tIns="45900" rIns="91800" bIns="459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0;margin-top:.15pt;width:161.65pt;height:136.4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jjuA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" filled="f" stroked="f">
                <v:textbox inset="2.55mm,1.275mm,2.55mm,1.275mm">
                  <w:txbxContent>
                    <w:p w:rsidR="00FF063D" w:rsidRDefault="00FF063D">
                      <w:pPr>
                        <w:spacing w:line="335" w:lineRule="exact"/>
                        <w:rPr>
                          <w:rFonts w:ascii="Century" w:hAnsi="Century" w:hint="default"/>
                          <w:snapToGrid w:val="0"/>
                        </w:rPr>
                      </w:pPr>
                      <w:r>
                        <w:rPr>
                          <w:rFonts w:ascii="Century" w:hAnsi="Century"/>
                          <w:snapToGrid w:val="0"/>
                        </w:rPr>
                        <w:t>以下の資格を持つ者が記入</w:t>
                      </w:r>
                      <w:r w:rsidR="00C75D20">
                        <w:rPr>
                          <w:rFonts w:ascii="Century" w:hAnsi="Century"/>
                          <w:snapToGrid w:val="0"/>
                        </w:rPr>
                        <w:t>する</w:t>
                      </w:r>
                      <w:r>
                        <w:rPr>
                          <w:rFonts w:ascii="Century" w:hAnsi="Century"/>
                          <w:snapToGrid w:val="0"/>
                        </w:rPr>
                        <w:t>。</w:t>
                      </w:r>
                    </w:p>
                    <w:p w:rsidR="00FF063D" w:rsidRDefault="00FF063D" w:rsidP="00686BB7">
                      <w:pPr>
                        <w:tabs>
                          <w:tab w:val="left" w:pos="359"/>
                        </w:tabs>
                        <w:spacing w:line="335" w:lineRule="exact"/>
                        <w:ind w:left="1"/>
                        <w:jc w:val="left"/>
                        <w:rPr>
                          <w:rFonts w:ascii="Century" w:hAnsi="Century" w:hint="default"/>
                          <w:snapToGrid w:val="0"/>
                        </w:rPr>
                      </w:pPr>
                      <w:r>
                        <w:rPr>
                          <w:rFonts w:ascii="Century" w:hAnsi="Century"/>
                          <w:snapToGrid w:val="0"/>
                        </w:rPr>
                        <w:t>公認会計士、税理士</w:t>
                      </w:r>
                    </w:p>
                    <w:p w:rsidR="00FF063D" w:rsidRDefault="00FF063D">
                      <w:pPr>
                        <w:tabs>
                          <w:tab w:val="left" w:pos="359"/>
                        </w:tabs>
                        <w:spacing w:line="335" w:lineRule="exact"/>
                        <w:ind w:hanging="359"/>
                        <w:rPr>
                          <w:rFonts w:ascii="Century" w:hAnsi="Century" w:hint="default"/>
                          <w:snapToGrid w:val="0"/>
                        </w:rPr>
                      </w:pPr>
                      <w:r>
                        <w:rPr>
                          <w:rFonts w:ascii="Century" w:hAnsi="Century"/>
                          <w:snapToGrid w:val="0"/>
                        </w:rPr>
                        <w:t>②</w:t>
                      </w:r>
                      <w:r w:rsidR="00686BB7">
                        <w:rPr>
                          <w:rFonts w:ascii="Century" w:hAnsi="Century"/>
                          <w:snapToGrid w:val="0"/>
                        </w:rPr>
                        <w:t xml:space="preserve"> </w:t>
                      </w:r>
                      <w:r>
                        <w:rPr>
                          <w:rFonts w:ascii="Century" w:hAnsi="Century"/>
                          <w:snapToGrid w:val="0"/>
                        </w:rPr>
                        <w:t>１級登録経理試験に合格した　者</w:t>
                      </w:r>
                    </w:p>
                    <w:p w:rsidR="00FF063D" w:rsidRDefault="00FF063D">
                      <w:pPr>
                        <w:spacing w:line="335" w:lineRule="exact"/>
                        <w:rPr>
                          <w:rFonts w:ascii="Century" w:hAnsi="Century" w:hint="default"/>
                          <w:snapToGrid w:val="0"/>
                        </w:rPr>
                      </w:pPr>
                    </w:p>
                  </w:txbxContent>
                </v:textbox>
                <w10:wrap type="square" anchorx="margin"/>
              </v:shape>
            </w:pict>
          </mc:Fallback>
        </mc:AlternateContent>
      </w:r>
      <w:r w:rsidR="00FF063D">
        <w:rPr>
          <w:rFonts w:ascii="Times New Roman" w:eastAsia="Times New Roman" w:hAnsi="Times New Roman"/>
          <w:spacing w:val="-3"/>
          <w:sz w:val="24"/>
        </w:rPr>
        <w:t xml:space="preserve">   </w:t>
      </w:r>
      <w:r w:rsidR="00FF063D">
        <w:rPr>
          <w:spacing w:val="-3"/>
          <w:sz w:val="24"/>
        </w:rPr>
        <w:t>商号又は名称</w:t>
      </w: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所属・役職</w:t>
      </w:r>
    </w:p>
    <w:p w:rsidR="00FF063D" w:rsidRDefault="00FF063D">
      <w:pPr>
        <w:rPr>
          <w:rFonts w:hint="default"/>
          <w:sz w:val="24"/>
        </w:rPr>
      </w:pPr>
      <w:r>
        <w:rPr>
          <w:rFonts w:ascii="Times New Roman" w:eastAsia="Times New Roman" w:hAnsi="Times New Roman"/>
          <w:spacing w:val="-3"/>
          <w:sz w:val="24"/>
        </w:rPr>
        <w:t xml:space="preserve">            </w:t>
      </w: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 xml:space="preserve">　氏　名　</w:t>
      </w:r>
      <w:r>
        <w:rPr>
          <w:rFonts w:ascii="Times New Roman" w:eastAsia="Times New Roman" w:hAnsi="Times New Roman"/>
          <w:spacing w:val="-3"/>
          <w:sz w:val="24"/>
        </w:rPr>
        <w:t xml:space="preserve">                            </w:t>
      </w:r>
    </w:p>
    <w:p w:rsidR="00FF063D" w:rsidRDefault="00FF063D">
      <w:pPr>
        <w:rPr>
          <w:rFonts w:hint="default"/>
          <w:sz w:val="24"/>
        </w:rPr>
      </w:pPr>
    </w:p>
    <w:p w:rsidR="00FF063D" w:rsidRDefault="00FF063D">
      <w:pPr>
        <w:rPr>
          <w:rFonts w:hint="default"/>
          <w:sz w:val="24"/>
        </w:rPr>
      </w:pPr>
    </w:p>
    <w:p w:rsidR="00FF063D" w:rsidRDefault="00FF063D">
      <w:pPr>
        <w:wordWrap w:val="0"/>
        <w:jc w:val="right"/>
        <w:rPr>
          <w:rFonts w:hint="default"/>
          <w:sz w:val="24"/>
        </w:rPr>
      </w:pPr>
      <w:r>
        <w:rPr>
          <w:spacing w:val="-3"/>
          <w:sz w:val="24"/>
        </w:rPr>
        <w:t>以上</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r>
        <w:rPr>
          <w:color w:val="auto"/>
          <w:sz w:val="24"/>
        </w:rPr>
        <w:br w:type="page"/>
      </w:r>
      <w:r>
        <w:rPr>
          <w:sz w:val="24"/>
        </w:rPr>
        <w:lastRenderedPageBreak/>
        <w:t>国土交通省通知　別記様式</w:t>
      </w:r>
      <w:r>
        <w:rPr>
          <w:spacing w:val="-3"/>
          <w:sz w:val="24"/>
        </w:rPr>
        <w:t>第２号</w:t>
      </w:r>
    </w:p>
    <w:p w:rsidR="00FF063D" w:rsidRDefault="00FF063D">
      <w:pPr>
        <w:wordWrap w:val="0"/>
        <w:jc w:val="right"/>
        <w:rPr>
          <w:rFonts w:hint="default"/>
          <w:sz w:val="24"/>
        </w:rPr>
      </w:pPr>
      <w:r>
        <w:rPr>
          <w:spacing w:val="-3"/>
          <w:sz w:val="24"/>
        </w:rPr>
        <w:t>（用紙Ａ４）</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spacing w:line="391" w:lineRule="exact"/>
        <w:jc w:val="center"/>
        <w:rPr>
          <w:rFonts w:hint="default"/>
          <w:sz w:val="24"/>
        </w:rPr>
      </w:pPr>
      <w:r>
        <w:rPr>
          <w:spacing w:val="-4"/>
          <w:sz w:val="30"/>
        </w:rPr>
        <w:t>経理処理の適正を確認した旨の書類</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r>
        <w:rPr>
          <w:spacing w:val="-2"/>
          <w:sz w:val="24"/>
        </w:rPr>
        <w:t xml:space="preserve">  </w:t>
      </w:r>
      <w:r>
        <w:rPr>
          <w:sz w:val="24"/>
        </w:rPr>
        <w:t>私は、建設業法施行規則第１８条の３第３項第２号の規定に基づく確認を行うため、○○○の令和×年×月×日から令和×年×月×日までの第×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商号又は名称</w:t>
      </w: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所属・役職</w:t>
      </w:r>
    </w:p>
    <w:p w:rsidR="00FF063D" w:rsidRDefault="00FF063D">
      <w:pPr>
        <w:rPr>
          <w:rFonts w:hint="default"/>
          <w:sz w:val="24"/>
        </w:rPr>
      </w:pPr>
      <w:r>
        <w:rPr>
          <w:rFonts w:ascii="Times New Roman" w:eastAsia="Times New Roman" w:hAnsi="Times New Roman"/>
          <w:spacing w:val="-3"/>
          <w:sz w:val="24"/>
        </w:rPr>
        <w:t xml:space="preserve">                            </w:t>
      </w:r>
    </w:p>
    <w:p w:rsidR="00FF063D" w:rsidRDefault="00FF063D">
      <w:pPr>
        <w:rPr>
          <w:rFonts w:hint="default"/>
          <w:sz w:val="24"/>
        </w:rPr>
      </w:pPr>
      <w:r>
        <w:rPr>
          <w:rFonts w:ascii="Times New Roman" w:eastAsia="Times New Roman" w:hAnsi="Times New Roman"/>
          <w:spacing w:val="-3"/>
          <w:sz w:val="24"/>
        </w:rPr>
        <w:t xml:space="preserve">                          </w:t>
      </w:r>
      <w:r>
        <w:rPr>
          <w:spacing w:val="-3"/>
          <w:sz w:val="24"/>
        </w:rPr>
        <w:t xml:space="preserve">　氏　名</w:t>
      </w:r>
      <w:r>
        <w:rPr>
          <w:rFonts w:ascii="Times New Roman" w:eastAsia="Times New Roman" w:hAnsi="Times New Roman"/>
          <w:spacing w:val="-3"/>
          <w:sz w:val="24"/>
        </w:rPr>
        <w:t xml:space="preserve">                                  </w:t>
      </w:r>
      <w:bookmarkStart w:id="0" w:name="_GoBack"/>
      <w:bookmarkEnd w:id="0"/>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wordWrap w:val="0"/>
        <w:jc w:val="right"/>
        <w:rPr>
          <w:rFonts w:hint="default"/>
          <w:sz w:val="24"/>
        </w:rPr>
      </w:pPr>
      <w:r>
        <w:rPr>
          <w:spacing w:val="-3"/>
          <w:sz w:val="24"/>
        </w:rPr>
        <w:t>以上</w:t>
      </w: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sz w:val="24"/>
        </w:rPr>
      </w:pPr>
    </w:p>
    <w:p w:rsidR="00FF063D" w:rsidRDefault="00FF063D">
      <w:pPr>
        <w:rPr>
          <w:rFonts w:hint="default"/>
          <w:color w:val="auto"/>
        </w:rPr>
        <w:sectPr w:rsidR="00FF063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1134" w:footer="0" w:gutter="0"/>
          <w:cols w:space="720"/>
          <w:docGrid w:type="linesAndChars" w:linePitch="331" w:charSpace="1459"/>
        </w:sectPr>
      </w:pPr>
    </w:p>
    <w:p w:rsidR="00FF063D" w:rsidRDefault="00FF063D">
      <w:pPr>
        <w:spacing w:line="294" w:lineRule="exact"/>
        <w:rPr>
          <w:rFonts w:hint="default"/>
        </w:rPr>
      </w:pPr>
      <w:r>
        <w:rPr>
          <w:sz w:val="24"/>
        </w:rPr>
        <w:lastRenderedPageBreak/>
        <w:t>別添</w:t>
      </w:r>
    </w:p>
    <w:p w:rsidR="00FF063D" w:rsidRDefault="00FF063D">
      <w:pPr>
        <w:spacing w:line="310" w:lineRule="exact"/>
        <w:jc w:val="center"/>
        <w:rPr>
          <w:rFonts w:hint="default"/>
        </w:rPr>
      </w:pPr>
      <w:r>
        <w:rPr>
          <w:sz w:val="24"/>
        </w:rPr>
        <w:t>建設業の経理が適正に行われたことに係る確認項目</w:t>
      </w: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186" w:lineRule="exact"/>
              <w:jc w:val="center"/>
              <w:rPr>
                <w:rFonts w:hint="default"/>
              </w:rPr>
            </w:pPr>
            <w:r>
              <w:t>項目</w:t>
            </w: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186" w:lineRule="exact"/>
              <w:jc w:val="center"/>
              <w:rPr>
                <w:rFonts w:hint="default"/>
              </w:rPr>
            </w:pPr>
            <w:r>
              <w:t>内容</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全体</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前期と比較し概ね２０％以上増減している科目についての内容を検証する。特に次の科目については、詳細に検証し不適切なものが含まれていないことを確認した。</w:t>
            </w:r>
          </w:p>
          <w:p w:rsidR="00FF063D" w:rsidRDefault="00FF063D">
            <w:pPr>
              <w:spacing w:line="210" w:lineRule="exact"/>
              <w:rPr>
                <w:rFonts w:hint="default"/>
              </w:rPr>
            </w:pPr>
            <w:r>
              <w:t xml:space="preserve">  </w:t>
            </w:r>
            <w:r>
              <w:rPr>
                <w:spacing w:val="-4"/>
              </w:rPr>
              <w:t>受取手形、完成工事未収入金等の営業債権</w:t>
            </w:r>
          </w:p>
          <w:p w:rsidR="00FF063D" w:rsidRDefault="00FF063D">
            <w:pPr>
              <w:spacing w:line="210" w:lineRule="exact"/>
              <w:rPr>
                <w:rFonts w:hint="default"/>
              </w:rPr>
            </w:pPr>
            <w:r>
              <w:t xml:space="preserve">  </w:t>
            </w:r>
            <w:r>
              <w:rPr>
                <w:spacing w:val="-4"/>
              </w:rPr>
              <w:t>未成工事支出金等の棚卸資産</w:t>
            </w:r>
          </w:p>
          <w:p w:rsidR="00FF063D" w:rsidRDefault="00FF063D">
            <w:pPr>
              <w:spacing w:line="210" w:lineRule="exact"/>
              <w:rPr>
                <w:rFonts w:hint="default"/>
              </w:rPr>
            </w:pPr>
            <w:r>
              <w:t xml:space="preserve">  </w:t>
            </w:r>
            <w:r>
              <w:rPr>
                <w:spacing w:val="-4"/>
              </w:rPr>
              <w:t>貸付金等の金銭債権</w:t>
            </w:r>
          </w:p>
          <w:p w:rsidR="00FF063D" w:rsidRDefault="00FF063D">
            <w:pPr>
              <w:spacing w:line="210" w:lineRule="exact"/>
              <w:rPr>
                <w:rFonts w:hint="default"/>
              </w:rPr>
            </w:pPr>
            <w:r>
              <w:t xml:space="preserve">  </w:t>
            </w:r>
            <w:r>
              <w:rPr>
                <w:spacing w:val="-4"/>
              </w:rPr>
              <w:t>借入金等の金銭債務</w:t>
            </w:r>
          </w:p>
          <w:p w:rsidR="00FF063D" w:rsidRDefault="00FF063D">
            <w:pPr>
              <w:spacing w:line="210" w:lineRule="exact"/>
              <w:rPr>
                <w:rFonts w:hint="default"/>
              </w:rPr>
            </w:pPr>
            <w:r>
              <w:t xml:space="preserve">  </w:t>
            </w:r>
            <w:r>
              <w:rPr>
                <w:spacing w:val="-4"/>
              </w:rPr>
              <w:t>完成工事高、兼業事業売上高</w:t>
            </w:r>
          </w:p>
          <w:p w:rsidR="00FF063D" w:rsidRDefault="00FF063D">
            <w:pPr>
              <w:spacing w:line="210" w:lineRule="exact"/>
              <w:rPr>
                <w:rFonts w:hint="default"/>
              </w:rPr>
            </w:pPr>
            <w:r>
              <w:t xml:space="preserve">  </w:t>
            </w:r>
            <w:r>
              <w:rPr>
                <w:spacing w:val="-4"/>
              </w:rPr>
              <w:t>完成工事原価、兼業事業売上原価</w:t>
            </w:r>
          </w:p>
          <w:p w:rsidR="00FF063D" w:rsidRDefault="00FF063D">
            <w:pPr>
              <w:spacing w:line="210" w:lineRule="exact"/>
              <w:rPr>
                <w:rFonts w:hint="default"/>
              </w:rPr>
            </w:pPr>
            <w:r>
              <w:t xml:space="preserve">  </w:t>
            </w:r>
            <w:r>
              <w:rPr>
                <w:spacing w:val="-4"/>
              </w:rPr>
              <w:t>支払利息等の金融費用</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預貯金</w:t>
            </w: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残高証明書又は</w:t>
            </w:r>
            <w:r>
              <w:rPr>
                <w:spacing w:val="-4"/>
              </w:rPr>
              <w:t>預金通帳等により残高を確認している。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金銭債権</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rPr>
                <w:spacing w:val="-4"/>
              </w:rPr>
              <w:t xml:space="preserve">　営業上の債権のうち正常営業循環から外れたものがある場合、これを投資その他の資産の部に表示している。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rPr>
                <w:spacing w:val="-4"/>
              </w:rPr>
              <w:t xml:space="preserve">　営業上の債権以外の債権でその履行時期が１年以内に到来しないものがある場合、これを投資その他の資産の部に表示している。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rPr>
                <w:spacing w:val="-4"/>
              </w:rPr>
              <w:t xml:space="preserve">　受取手形割引額及び受取手形裏書譲渡額がある場合、これを注記している。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貸倒損失</w:t>
            </w:r>
          </w:p>
          <w:p w:rsidR="00FF063D" w:rsidRDefault="00FF063D">
            <w:pPr>
              <w:spacing w:line="210" w:lineRule="exact"/>
              <w:jc w:val="center"/>
              <w:rPr>
                <w:rFonts w:hint="default"/>
              </w:rPr>
            </w:pPr>
            <w:r>
              <w:t>貸倒引当金</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法的に消滅した債権又は回収不能な債権がある場合、これらについて貸倒損</w:t>
            </w:r>
            <w:r>
              <w:rPr>
                <w:spacing w:val="-4"/>
              </w:rPr>
              <w:t>失を計上し債権金額から控除している。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取立不能のおそれがある金銭債権がある場合、その取立不能見込額を貸倒引当金として計上している。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貸倒損失・貸倒引当金繰入額等がある場合、その発生の態様に応じて損益計算上区分して表示している。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有価証券</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有価証券がある場合、売買目的有価証券、満期保有目的の債券、子会社株式及び関連会社株式、その他有価証券に区分して評価している。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売買目的有価証券がある場合、時価を貸借対照表価額とし、評価差額は営業外損益としている。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市場価格のあるその他有価証券を多額に保有している場合、時価を貸借対照表価額とし、評価差額は洗替方式に基づき、全部純資産直入法又は部分純資産直入法により処理している。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時価が取得価額より著しく下落し、かつ、回復の見込みがない市場価格のある有価証券（売買目的有価証券を除く。）を保有する場合、これを時価で評価し、評価差額は特別損失に計上している。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その発行会社の財政状態が著しく悪化した市場価格のない株式を保有する場合、これについて相当の減額をし、評価差額は当期の損失として処理している。</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棚卸資産</w:t>
            </w: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原価法を採用している棚卸資産で、時価が取得原価より著しく低く、かつ、将来回復の見込みがないものがある場合、これを時価で評価している。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未成工事支出金</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発注者に生じた特別の事由により施工を中断している工事で代金回収が見込めないものがある場合、この工事に係る原価を損失として計上し、未成工事支出金から控除している。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施工に着手したものの、契約上の重要な問題等が発生したため代金回収が見込めない工事がある場合、この工事に係る原価を損失として計上し、未成工事支出金から控除している。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経過勘定等</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前払費用と前払金、前受収益と前受金、未払費用と未払金、未収収益と未収金は、それぞれ区別し、適正に処理している。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立替金、仮払金、仮受金等の項目のうち、金額の重要なもの又は当期の費用又は収益とすべきものがある場合、適正に処理している。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固定資産</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減価償却は経営状況により任意に行うことなく、継続して規則的な償却を行っている。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適用した耐用年数等が著しく不合理となった固定資産がある場合、耐用年数又は残存価額を修正し、これに基づいて過年度の減価償却累計額を修正し、修正額を特別損失に計上している。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予測することができない減損が生じた固定資産がある場合、相当の減額をしている。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使用状況に大幅な変更があった固定資産がある場合、相当の減額の可能性について検討している。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研究開発に該当するソフトウェア制作費がある場合、研究開発費として費用処理している。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 xml:space="preserve">研究開発に該当しない社内利用のソフトウェア制作費がある場合、無形固定資産に計上している。　</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遊休中の固定資産及び投資目的で保有している固定資産で、時価が５０％以上下落しているものがある場合、これを時価で評価している。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時価のあるゴルフ会員権につき、時価が５０％以上下落しているものがある場合、これを時価で評価している。</w:t>
            </w:r>
          </w:p>
        </w:tc>
      </w:tr>
      <w:tr w:rsidR="00FF063D" w:rsidTr="00686BB7">
        <w:trPr>
          <w:trHeight w:val="1524"/>
        </w:trPr>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投資目的で保有している固定資産がある場合、これを有形固定資産から控除し、投資その他の資産に計上している。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繰延資産</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資産として計上した繰延資産がある場合、当期の償却を適正に行っている。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税法固有の繰延資産がある場合、投資その他の資産の部に長期前払費用等として計上し、支出の効果の及ぶ期間で償却を行っている。</w:t>
            </w:r>
          </w:p>
          <w:p w:rsidR="00686BB7" w:rsidRDefault="00686BB7">
            <w:pPr>
              <w:spacing w:line="210" w:lineRule="exact"/>
              <w:rPr>
                <w:rFonts w:hint="default"/>
              </w:rPr>
            </w:pP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686BB7" w:rsidRDefault="00686BB7" w:rsidP="00686BB7">
            <w:pPr>
              <w:spacing w:line="210" w:lineRule="exact"/>
              <w:rPr>
                <w:rFonts w:hint="default"/>
              </w:rPr>
            </w:pPr>
          </w:p>
          <w:p w:rsidR="00FF063D" w:rsidRDefault="00FF063D">
            <w:pPr>
              <w:spacing w:line="210" w:lineRule="exact"/>
              <w:jc w:val="center"/>
              <w:rPr>
                <w:rFonts w:hint="default"/>
              </w:rPr>
            </w:pPr>
            <w:r>
              <w:t>金銭債務</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6BB7" w:rsidRDefault="00FF063D">
            <w:pPr>
              <w:spacing w:line="210" w:lineRule="exact"/>
              <w:rPr>
                <w:rFonts w:hint="default"/>
              </w:rPr>
            </w:pPr>
            <w:r>
              <w:t xml:space="preserve">  </w:t>
            </w:r>
          </w:p>
          <w:p w:rsidR="00FF063D" w:rsidRDefault="00FF063D">
            <w:pPr>
              <w:spacing w:line="210" w:lineRule="exact"/>
              <w:rPr>
                <w:rFonts w:hint="default"/>
              </w:rPr>
            </w:pPr>
            <w:r>
              <w:rPr>
                <w:spacing w:val="-4"/>
              </w:rPr>
              <w:t>金銭債務は網羅的に計上し、債務額を付している。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営業上の債務のうち正常営業循環から外れたものがある場合、これを適正な科目で表示している。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借入金その他営業上の債務以外の債務でその支払期限が１年以内に到来しないものがある場合、これを固定負債の部に表示している。</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未成工事受入金</w:t>
            </w: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引渡前の工事に係る前受金を受領している場合、未成工事受入金として処理し、完成工事高を計上していない。ただし、工事進行基準による完成工事高の計上により減額処理されたものを除く。</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引当金</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将来発生する可能性の高い費用又は損失が特定され、発生原因が当期以前にあり、かつ、設定金額を合理的に見積ることができるものがある場合、これを引当金として計上している。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役員賞与を支給する場合、発生した事業年度の費用として処理している。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損失が見込まれる工事がある場合、その損失見込額につき工事損失引当金を計上している。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引渡を完了した工事につき瑕疵補償契約を締結している場合、完成工事補償引当金を計上している。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退職給付債務</w:t>
            </w:r>
          </w:p>
          <w:p w:rsidR="00FF063D" w:rsidRDefault="00FF063D">
            <w:pPr>
              <w:spacing w:line="210" w:lineRule="exact"/>
              <w:rPr>
                <w:rFonts w:hint="default"/>
              </w:rPr>
            </w:pPr>
            <w:r>
              <w:t>退職給付引当金</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確定給付型退職給付制度（退職一時金制度、厚生年金基金、適格退職年金及</w:t>
            </w:r>
            <w:r>
              <w:rPr>
                <w:spacing w:val="-4"/>
              </w:rPr>
              <w:t>び確定給付企業年金）を採用している場合、退職給付引当金を計上している。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中小企業退職金共済制度、特定退職金共済制度及び確定拠出型年金制度を採用している場合、毎期の掛金を費用処理している。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その他の引当金</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将来発生する可能性の高い費用又は損失が特定され、発生原因が当期以前にあり、かつ、設定金額を合理的に見積ることができるものがある場合、これを引当金として計上している。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役員賞与を支給する場合、発生した事業年度の費用として処理している。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損失が見込まれる工事がある場合、その損失見込額につき工事損失引当金を計上している。</w:t>
            </w:r>
          </w:p>
        </w:tc>
      </w:tr>
      <w:tr w:rsidR="00FF063D" w:rsidTr="00686BB7">
        <w:trPr>
          <w:trHeight w:val="881"/>
        </w:trPr>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引渡を完了した工事につき瑕疵補償契約を締結している場合、完成工事補償引当金を計上している。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法人税等</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法人税、住民税及び事業税は、発生基準により損益計算書に計上している。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法人税等の未払額がある場合、これを流動負債に計上している。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期中において中間納付した法人税等がある場合、これを資産から控除し、損益計算書に表示している。</w:t>
            </w:r>
          </w:p>
        </w:tc>
      </w:tr>
      <w:tr w:rsidR="00FF063D" w:rsidTr="00686BB7">
        <w:trPr>
          <w:trHeight w:val="70"/>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消費税</w:t>
            </w: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決算日における未払消費税等（未収消費税等）がある場合、未払金（未収入金）又は未払消費税等（未収消費税等）として表示している。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税効果会計</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繰延税金資産を計上している場合、厳格かつ慎重に回収可能性を検討している。</w:t>
            </w:r>
          </w:p>
          <w:p w:rsidR="00686BB7" w:rsidRDefault="00686BB7">
            <w:pPr>
              <w:spacing w:line="210" w:lineRule="exact"/>
              <w:rPr>
                <w:rFonts w:hint="default"/>
              </w:rPr>
            </w:pP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繰延税金資産及び繰延税金負債を計上している場合は、その主な内訳等を注記している。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過去３年以上連続して欠損金が計上されている場合、繰延税金資産を計上していない。</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純資産</w:t>
            </w: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純資産の部は株主資本と株主資本以外に区分し、株主資本は、資本金、資本剰余金、利益剰余金に区分し、また、株主資本以外の各項目は、評価・換算差額等及び新株予約権に区分している。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収益・費用の計上</w:t>
            </w:r>
          </w:p>
          <w:p w:rsidR="00FF063D" w:rsidRDefault="00FF063D">
            <w:pPr>
              <w:spacing w:line="210" w:lineRule="exact"/>
              <w:jc w:val="center"/>
              <w:rPr>
                <w:rFonts w:hint="default"/>
              </w:rPr>
            </w:pPr>
            <w:r>
              <w:t>(全般)</w:t>
            </w: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収益及び費用については、一会計期問に属するすべての収益とこれに対応するすべての費用を計上している。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原則として、収益については実現主義により、費用については発生主義により認識している。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工事収益・工事原価</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適正な工事収益計上基準（工事完成基準、工事進行基準、部分完成基準等）に従っており、工事収益を恣意的に計上していない。</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引渡の日として合理的であると認められる日（作業を結了した日、相手方の受入場所へ搬入した日、相手方が検収を完了した日、相手方において使用収益ができることとなった日等）を設定し、その時点において継続的に工事収益を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建設業に係る収益・費用と建設業以外の兼業事業の収益・費用を区分して計上している。ただし、兼業事業売上高が軽微な場合を除く。</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工事原価の範囲・内容を明確に規定し、一般管理費や営業外費用と峻別のうえ適正に処理している。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工事進行基準</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工事進行基準を適用する工事の範囲（工期、請負金額等）を定め、これに該当する工事については、工事進行基準により継続的に工事収益を計上している。</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工事進行基準を適用する工事の範囲（工期、請負金額等）を注記している。</w:t>
            </w:r>
          </w:p>
          <w:p w:rsidR="00686BB7" w:rsidRDefault="00686BB7">
            <w:pPr>
              <w:spacing w:line="210" w:lineRule="exact"/>
              <w:rPr>
                <w:rFonts w:hint="default"/>
              </w:rPr>
            </w:pP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実行予算等に基づく、適正な見積り工事原価を算定している。</w:t>
            </w:r>
          </w:p>
          <w:p w:rsidR="00686BB7" w:rsidRDefault="00686BB7">
            <w:pPr>
              <w:spacing w:line="210" w:lineRule="exact"/>
              <w:rPr>
                <w:rFonts w:hint="default"/>
              </w:rPr>
            </w:pP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工事原価計算の手続きを経た発生工事原価を把握し、これに基づき合理的な工事進捗率を算定している。</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工事収益に見合う金銭債務「未成工事受入金」を減額し、これと計上した工事収益との減額がある場合、「完成工事未収入金」を計上している。</w:t>
            </w:r>
          </w:p>
          <w:p w:rsidR="00686BB7" w:rsidRDefault="00686BB7">
            <w:pPr>
              <w:spacing w:line="210" w:lineRule="exact"/>
              <w:rPr>
                <w:rFonts w:hint="default"/>
              </w:rPr>
            </w:pP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受取利息配当金</w:t>
            </w: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協同組合から支払いを受ける事業分量配当金がある場合、これを受取利息配当金として計上していない。</w:t>
            </w:r>
          </w:p>
        </w:tc>
      </w:tr>
      <w:tr w:rsidR="00FF063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支払利息</w:t>
            </w: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spacing w:val="-4"/>
              </w:rPr>
            </w:pPr>
            <w:r>
              <w:t xml:space="preserve">  </w:t>
            </w:r>
            <w:r>
              <w:rPr>
                <w:spacing w:val="-4"/>
              </w:rPr>
              <w:t>有利子負債が計上されている場合、支払利息を計上している。</w:t>
            </w:r>
          </w:p>
          <w:p w:rsidR="00686BB7" w:rsidRDefault="00686BB7">
            <w:pPr>
              <w:spacing w:line="210" w:lineRule="exact"/>
              <w:rPr>
                <w:rFonts w:hint="default"/>
              </w:rPr>
            </w:pP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ＪＶ</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共同施工方式のＪＶに係る資産・負債・収益・費用につき、自社の出資割合に応じた金額のみを計上し、ＪＶ全体の資産・負債・収益・費用等、他の割合による金額を計上していない。</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分担施工方式のＪＶに係る収益につき、契約金額等の自社の施工割合に応じた金額を計上し、ＪＶ全体の施工金額等、他の金額を計上していない。</w:t>
            </w:r>
          </w:p>
        </w:tc>
      </w:tr>
      <w:tr w:rsidR="00FF063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spacing w:line="180" w:lineRule="auto"/>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ＪＶを代表して自社が実際に支払った金額と協定原価とが異なることに起因する利益は、当期の収益または未成工事支出金のマイナスとして処理している。</w:t>
            </w:r>
          </w:p>
        </w:tc>
      </w:tr>
      <w:tr w:rsidR="00FF063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jc w:val="center"/>
              <w:rPr>
                <w:rFonts w:hint="default"/>
              </w:rPr>
            </w:pPr>
            <w:r>
              <w:t>個別注記表</w:t>
            </w: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spacing w:line="180" w:lineRule="auto"/>
              <w:rPr>
                <w:rFonts w:hint="default"/>
              </w:rPr>
            </w:pPr>
          </w:p>
          <w:p w:rsidR="00FF063D" w:rsidRDefault="00FF063D">
            <w:pPr>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重要な会計方針に係る事項について注記している。</w:t>
            </w:r>
          </w:p>
          <w:p w:rsidR="00FF063D" w:rsidRDefault="00FF063D">
            <w:pPr>
              <w:spacing w:line="210" w:lineRule="exact"/>
              <w:rPr>
                <w:rFonts w:hint="default"/>
              </w:rPr>
            </w:pPr>
            <w:r>
              <w:t xml:space="preserve">    </w:t>
            </w:r>
            <w:r>
              <w:rPr>
                <w:spacing w:val="-4"/>
              </w:rPr>
              <w:t>資産の評価基準及び評価方法</w:t>
            </w:r>
          </w:p>
          <w:p w:rsidR="00FF063D" w:rsidRDefault="00FF063D">
            <w:pPr>
              <w:spacing w:line="210" w:lineRule="exact"/>
              <w:rPr>
                <w:rFonts w:hint="default"/>
              </w:rPr>
            </w:pPr>
            <w:r>
              <w:t xml:space="preserve">    </w:t>
            </w:r>
            <w:r>
              <w:rPr>
                <w:spacing w:val="-4"/>
              </w:rPr>
              <w:t>固定資産の減価償却の方法</w:t>
            </w:r>
          </w:p>
          <w:p w:rsidR="00FF063D" w:rsidRDefault="00FF063D">
            <w:pPr>
              <w:spacing w:line="210" w:lineRule="exact"/>
              <w:rPr>
                <w:rFonts w:hint="default"/>
              </w:rPr>
            </w:pPr>
            <w:r>
              <w:t xml:space="preserve">    </w:t>
            </w:r>
            <w:r>
              <w:rPr>
                <w:spacing w:val="-4"/>
              </w:rPr>
              <w:t>引当金の計上基準</w:t>
            </w:r>
          </w:p>
          <w:p w:rsidR="00FF063D" w:rsidRDefault="00FF063D">
            <w:pPr>
              <w:spacing w:line="210" w:lineRule="exact"/>
              <w:rPr>
                <w:rFonts w:hint="default"/>
              </w:rPr>
            </w:pPr>
            <w:r>
              <w:t xml:space="preserve">    </w:t>
            </w:r>
            <w:r>
              <w:rPr>
                <w:spacing w:val="-4"/>
              </w:rPr>
              <w:t>収益及び費用の計上基準</w:t>
            </w:r>
          </w:p>
        </w:tc>
      </w:tr>
      <w:tr w:rsidR="00FF063D">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rPr>
                <w:rFonts w:hint="default"/>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会社の財産又は損益の状態を正確に判断するために必要な事項を注記している。</w:t>
            </w:r>
          </w:p>
        </w:tc>
      </w:tr>
      <w:tr w:rsidR="00FF063D">
        <w:trPr>
          <w:trHeight w:val="280"/>
        </w:trPr>
        <w:tc>
          <w:tcPr>
            <w:tcW w:w="1664" w:type="dxa"/>
            <w:vMerge/>
            <w:tcBorders>
              <w:top w:val="nil"/>
              <w:left w:val="single" w:sz="4" w:space="0" w:color="000000"/>
              <w:bottom w:val="nil"/>
              <w:right w:val="single" w:sz="4" w:space="0" w:color="000000"/>
            </w:tcBorders>
            <w:tcMar>
              <w:left w:w="49" w:type="dxa"/>
              <w:right w:w="49" w:type="dxa"/>
            </w:tcMar>
          </w:tcPr>
          <w:p w:rsidR="00FF063D" w:rsidRDefault="00FF063D">
            <w:pPr>
              <w:rPr>
                <w:rFonts w:hint="default"/>
              </w:rPr>
            </w:pPr>
          </w:p>
        </w:tc>
        <w:tc>
          <w:tcPr>
            <w:tcW w:w="7488" w:type="dxa"/>
            <w:vMerge w:val="restart"/>
            <w:tcBorders>
              <w:top w:val="single" w:sz="4" w:space="0" w:color="000000"/>
              <w:left w:val="single" w:sz="4" w:space="0" w:color="000000"/>
              <w:bottom w:val="nil"/>
              <w:right w:val="single" w:sz="4" w:space="0" w:color="000000"/>
            </w:tcBorders>
            <w:tcMar>
              <w:left w:w="49" w:type="dxa"/>
              <w:right w:w="49" w:type="dxa"/>
            </w:tcMar>
          </w:tcPr>
          <w:p w:rsidR="00FF063D" w:rsidRDefault="00FF063D">
            <w:pPr>
              <w:rPr>
                <w:rFonts w:hint="default"/>
              </w:rPr>
            </w:pPr>
          </w:p>
          <w:p w:rsidR="00FF063D" w:rsidRDefault="00FF063D">
            <w:pPr>
              <w:spacing w:line="210" w:lineRule="exact"/>
              <w:rPr>
                <w:rFonts w:hint="default"/>
              </w:rPr>
            </w:pPr>
            <w:r>
              <w:t xml:space="preserve">  </w:t>
            </w:r>
            <w:r>
              <w:rPr>
                <w:spacing w:val="-4"/>
              </w:rPr>
              <w:t>当期において会計方針の変更等があった場合、その内容及び影響額を注記している。</w:t>
            </w:r>
          </w:p>
          <w:p w:rsidR="00FF063D" w:rsidRDefault="00FF063D">
            <w:pPr>
              <w:rPr>
                <w:rFonts w:hint="default"/>
              </w:rPr>
            </w:pPr>
          </w:p>
        </w:tc>
      </w:tr>
      <w:tr w:rsidR="00FF063D" w:rsidTr="00686BB7">
        <w:trPr>
          <w:trHeight w:val="733"/>
        </w:trPr>
        <w:tc>
          <w:tcPr>
            <w:tcW w:w="1664"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tc>
        <w:tc>
          <w:tcPr>
            <w:tcW w:w="7488" w:type="dxa"/>
            <w:vMerge/>
            <w:tcBorders>
              <w:top w:val="nil"/>
              <w:left w:val="single" w:sz="4" w:space="0" w:color="000000"/>
              <w:bottom w:val="single" w:sz="4" w:space="0" w:color="000000"/>
              <w:right w:val="single" w:sz="4" w:space="0" w:color="000000"/>
            </w:tcBorders>
            <w:tcMar>
              <w:left w:w="49" w:type="dxa"/>
              <w:right w:w="49" w:type="dxa"/>
            </w:tcMar>
          </w:tcPr>
          <w:p w:rsidR="00FF063D" w:rsidRDefault="00FF063D">
            <w:pPr>
              <w:rPr>
                <w:rFonts w:hint="default"/>
              </w:rPr>
            </w:pPr>
          </w:p>
        </w:tc>
      </w:tr>
    </w:tbl>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rPr>
      </w:pPr>
    </w:p>
    <w:p w:rsidR="00FF063D" w:rsidRDefault="00FF063D">
      <w:pPr>
        <w:spacing w:line="210" w:lineRule="exact"/>
        <w:rPr>
          <w:rFonts w:hint="default"/>
          <w:color w:val="auto"/>
        </w:rPr>
        <w:sectPr w:rsidR="00FF063D">
          <w:footnotePr>
            <w:numRestart w:val="eachPage"/>
          </w:footnotePr>
          <w:endnotePr>
            <w:numFmt w:val="decimal"/>
          </w:endnotePr>
          <w:pgSz w:w="11906" w:h="16838"/>
          <w:pgMar w:top="1417" w:right="1020" w:bottom="1417" w:left="1417" w:header="1134" w:footer="0" w:gutter="0"/>
          <w:cols w:space="720"/>
          <w:docGrid w:type="linesAndChars" w:linePitch="280" w:charSpace="81"/>
        </w:sectPr>
      </w:pPr>
    </w:p>
    <w:p w:rsidR="00FF063D" w:rsidRDefault="00FF063D">
      <w:pPr>
        <w:rPr>
          <w:rFonts w:hint="default"/>
          <w:sz w:val="24"/>
        </w:rPr>
      </w:pPr>
    </w:p>
    <w:sectPr w:rsidR="00FF063D">
      <w:footnotePr>
        <w:numRestart w:val="eachPage"/>
      </w:footnotePr>
      <w:endnotePr>
        <w:numFmt w:val="decimal"/>
      </w:endnotePr>
      <w:pgSz w:w="11906" w:h="16838"/>
      <w:pgMar w:top="-1134" w:right="1134" w:bottom="1134" w:left="1134" w:header="1134" w:footer="0" w:gutter="0"/>
      <w:cols w:space="720"/>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932" w:rsidRDefault="00493932">
      <w:pPr>
        <w:spacing w:before="358"/>
        <w:rPr>
          <w:rFonts w:hint="default"/>
        </w:rPr>
      </w:pPr>
      <w:r>
        <w:continuationSeparator/>
      </w:r>
    </w:p>
  </w:endnote>
  <w:endnote w:type="continuationSeparator" w:id="0">
    <w:p w:rsidR="00493932" w:rsidRDefault="004939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932" w:rsidRDefault="00493932">
      <w:pPr>
        <w:spacing w:before="358"/>
        <w:rPr>
          <w:rFonts w:hint="default"/>
        </w:rPr>
      </w:pPr>
      <w:r>
        <w:continuationSeparator/>
      </w:r>
    </w:p>
  </w:footnote>
  <w:footnote w:type="continuationSeparator" w:id="0">
    <w:p w:rsidR="00493932" w:rsidRDefault="0049393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B6" w:rsidRDefault="001360B6">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33A7E"/>
    <w:multiLevelType w:val="hybridMultilevel"/>
    <w:tmpl w:val="C018D664"/>
    <w:lvl w:ilvl="0" w:tplc="EE2EDAF6">
      <w:start w:val="1"/>
      <w:numFmt w:val="decimalEnclosedCircle"/>
      <w:lvlText w:val="%1"/>
      <w:lvlJc w:val="left"/>
      <w:pPr>
        <w:ind w:left="1" w:hanging="360"/>
      </w:pPr>
      <w:rPr>
        <w:rFonts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B7"/>
    <w:rsid w:val="001360B6"/>
    <w:rsid w:val="003C691F"/>
    <w:rsid w:val="00493932"/>
    <w:rsid w:val="00686BB7"/>
    <w:rsid w:val="00C64D15"/>
    <w:rsid w:val="00C75D20"/>
    <w:rsid w:val="00DA5E03"/>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50B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1360B6"/>
    <w:pPr>
      <w:tabs>
        <w:tab w:val="center" w:pos="4252"/>
        <w:tab w:val="right" w:pos="8504"/>
      </w:tabs>
      <w:snapToGrid w:val="0"/>
    </w:pPr>
  </w:style>
  <w:style w:type="character" w:customStyle="1" w:styleId="a4">
    <w:name w:val="ヘッダー (文字)"/>
    <w:link w:val="a3"/>
    <w:uiPriority w:val="99"/>
    <w:rsid w:val="001360B6"/>
    <w:rPr>
      <w:color w:val="000000"/>
      <w:sz w:val="21"/>
    </w:rPr>
  </w:style>
  <w:style w:type="paragraph" w:styleId="a5">
    <w:name w:val="footer"/>
    <w:basedOn w:val="a"/>
    <w:link w:val="a6"/>
    <w:uiPriority w:val="99"/>
    <w:unhideWhenUsed/>
    <w:rsid w:val="001360B6"/>
    <w:pPr>
      <w:tabs>
        <w:tab w:val="center" w:pos="4252"/>
        <w:tab w:val="right" w:pos="8504"/>
      </w:tabs>
      <w:snapToGrid w:val="0"/>
    </w:pPr>
  </w:style>
  <w:style w:type="character" w:customStyle="1" w:styleId="a6">
    <w:name w:val="フッター (文字)"/>
    <w:link w:val="a5"/>
    <w:uiPriority w:val="99"/>
    <w:rsid w:val="001360B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4600</Words>
  <Characters>985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2021-03-19T01:04:00Z</dcterms:created>
  <dcterms:modified xsi:type="dcterms:W3CDTF">2021-04-06T11:26:00Z</dcterms:modified>
</cp:coreProperties>
</file>