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19" w:rsidRPr="00057CB9" w:rsidRDefault="005241F6" w:rsidP="00057CB9">
      <w:pPr>
        <w:jc w:val="center"/>
        <w:rPr>
          <w:rFonts w:ascii="ＭＳ ゴシック" w:eastAsia="ＭＳ ゴシック" w:hAnsi="ＭＳ ゴシック"/>
          <w:sz w:val="24"/>
        </w:rPr>
      </w:pPr>
      <w:bookmarkStart w:id="0" w:name="_GoBack"/>
      <w:bookmarkEnd w:id="0"/>
      <w:r w:rsidRPr="00057CB9">
        <w:rPr>
          <w:rFonts w:ascii="ＭＳ ゴシック" w:eastAsia="ＭＳ ゴシック" w:hAnsi="ＭＳ ゴシック" w:hint="eastAsia"/>
          <w:sz w:val="24"/>
        </w:rPr>
        <w:t>第３期群馬県教育振興基本計画策定懇談会</w:t>
      </w:r>
    </w:p>
    <w:p w:rsidR="005241F6" w:rsidRPr="00057CB9" w:rsidRDefault="005241F6" w:rsidP="00057CB9">
      <w:pPr>
        <w:jc w:val="center"/>
        <w:rPr>
          <w:rFonts w:ascii="ＭＳ ゴシック" w:eastAsia="ＭＳ ゴシック" w:hAnsi="ＭＳ ゴシック"/>
          <w:sz w:val="24"/>
        </w:rPr>
      </w:pPr>
      <w:r w:rsidRPr="00057CB9">
        <w:rPr>
          <w:rFonts w:ascii="ＭＳ ゴシック" w:eastAsia="ＭＳ ゴシック" w:hAnsi="ＭＳ ゴシック" w:hint="eastAsia"/>
          <w:sz w:val="24"/>
        </w:rPr>
        <w:t>【</w:t>
      </w:r>
      <w:r w:rsidR="000549B4">
        <w:rPr>
          <w:rFonts w:ascii="ＭＳ ゴシック" w:eastAsia="ＭＳ ゴシック" w:hAnsi="ＭＳ ゴシック" w:hint="eastAsia"/>
          <w:sz w:val="24"/>
        </w:rPr>
        <w:t>学びのセーフティーネット部会</w:t>
      </w:r>
      <w:r w:rsidRPr="00057CB9">
        <w:rPr>
          <w:rFonts w:ascii="ＭＳ ゴシック" w:eastAsia="ＭＳ ゴシック" w:hAnsi="ＭＳ ゴシック" w:hint="eastAsia"/>
          <w:sz w:val="24"/>
        </w:rPr>
        <w:t>】　意見概要</w:t>
      </w:r>
    </w:p>
    <w:p w:rsidR="005241F6" w:rsidRDefault="005241F6"/>
    <w:p w:rsidR="005241F6" w:rsidRPr="00057CB9" w:rsidRDefault="005241F6">
      <w:pPr>
        <w:rPr>
          <w:rFonts w:ascii="ＭＳ ゴシック" w:eastAsia="ＭＳ ゴシック" w:hAnsi="ＭＳ ゴシック"/>
        </w:rPr>
      </w:pPr>
      <w:r w:rsidRPr="00057CB9">
        <w:rPr>
          <w:rFonts w:ascii="ＭＳ ゴシック" w:eastAsia="ＭＳ ゴシック" w:hAnsi="ＭＳ ゴシック" w:hint="eastAsia"/>
          <w:bdr w:val="single" w:sz="4" w:space="0" w:color="auto"/>
        </w:rPr>
        <w:t>資料１</w:t>
      </w:r>
      <w:r w:rsidRPr="00057CB9">
        <w:rPr>
          <w:rFonts w:ascii="ＭＳ ゴシック" w:eastAsia="ＭＳ ゴシック" w:hAnsi="ＭＳ ゴシック" w:hint="eastAsia"/>
        </w:rPr>
        <w:t>関連</w:t>
      </w:r>
    </w:p>
    <w:tbl>
      <w:tblPr>
        <w:tblStyle w:val="a3"/>
        <w:tblW w:w="9493" w:type="dxa"/>
        <w:tblLook w:val="04A0" w:firstRow="1" w:lastRow="0" w:firstColumn="1" w:lastColumn="0" w:noHBand="0" w:noVBand="1"/>
      </w:tblPr>
      <w:tblGrid>
        <w:gridCol w:w="1696"/>
        <w:gridCol w:w="7797"/>
      </w:tblGrid>
      <w:tr w:rsidR="008602D7" w:rsidTr="008602D7">
        <w:tc>
          <w:tcPr>
            <w:tcW w:w="1696" w:type="dxa"/>
          </w:tcPr>
          <w:p w:rsidR="008602D7" w:rsidRDefault="008602D7" w:rsidP="00E87EB1">
            <w:pPr>
              <w:jc w:val="center"/>
            </w:pPr>
            <w:r>
              <w:rPr>
                <w:rFonts w:hint="eastAsia"/>
              </w:rPr>
              <w:t>発言箇所</w:t>
            </w:r>
          </w:p>
        </w:tc>
        <w:tc>
          <w:tcPr>
            <w:tcW w:w="7797" w:type="dxa"/>
          </w:tcPr>
          <w:p w:rsidR="008602D7" w:rsidRDefault="008602D7" w:rsidP="00E87EB1">
            <w:pPr>
              <w:jc w:val="center"/>
            </w:pPr>
            <w:r>
              <w:rPr>
                <w:rFonts w:hint="eastAsia"/>
              </w:rPr>
              <w:t>意見要旨</w:t>
            </w:r>
          </w:p>
        </w:tc>
      </w:tr>
      <w:tr w:rsidR="008602D7" w:rsidTr="008602D7">
        <w:tc>
          <w:tcPr>
            <w:tcW w:w="1696" w:type="dxa"/>
          </w:tcPr>
          <w:p w:rsidR="008602D7" w:rsidRDefault="008602D7" w:rsidP="000E5B8F">
            <w:r>
              <w:rPr>
                <w:rFonts w:hint="eastAsia"/>
              </w:rPr>
              <w:t>取組３、</w:t>
            </w:r>
          </w:p>
          <w:p w:rsidR="008602D7" w:rsidRDefault="008602D7" w:rsidP="000E5B8F">
            <w:r>
              <w:rPr>
                <w:rFonts w:hint="eastAsia"/>
              </w:rPr>
              <w:t>柱11</w:t>
            </w:r>
          </w:p>
        </w:tc>
        <w:tc>
          <w:tcPr>
            <w:tcW w:w="7797" w:type="dxa"/>
          </w:tcPr>
          <w:p w:rsidR="008602D7" w:rsidRDefault="008602D7" w:rsidP="00B15712">
            <w:pPr>
              <w:ind w:firstLineChars="100" w:firstLine="210"/>
            </w:pPr>
            <w:r>
              <w:rPr>
                <w:rFonts w:hint="eastAsia"/>
              </w:rPr>
              <w:t>「特別“の”支援を必要とする～」となっているが、今までは「特別“な”支援」としていたように思う。「な」ではなく「の」とした理由は。</w:t>
            </w:r>
          </w:p>
          <w:p w:rsidR="008602D7" w:rsidRDefault="008602D7" w:rsidP="005241F6"/>
          <w:p w:rsidR="008602D7" w:rsidRDefault="008602D7" w:rsidP="005241F6">
            <w:r>
              <w:rPr>
                <w:rFonts w:hint="eastAsia"/>
              </w:rPr>
              <w:t>（特別支援教育課）</w:t>
            </w:r>
          </w:p>
          <w:p w:rsidR="008602D7" w:rsidRDefault="008602D7" w:rsidP="00B15712">
            <w:pPr>
              <w:ind w:firstLineChars="100" w:firstLine="210"/>
            </w:pPr>
            <w:r>
              <w:rPr>
                <w:rFonts w:hint="eastAsia"/>
              </w:rPr>
              <w:t>文部科学省は、新学習指導要領の中で「特別の支援」という表現を用いているため、それに則ったものである。</w:t>
            </w:r>
          </w:p>
        </w:tc>
      </w:tr>
    </w:tbl>
    <w:p w:rsidR="005241F6" w:rsidRDefault="005241F6"/>
    <w:p w:rsidR="007C1A64" w:rsidRDefault="007C1A64"/>
    <w:p w:rsidR="007C1A64" w:rsidRPr="00057CB9" w:rsidRDefault="007C1A64">
      <w:pPr>
        <w:rPr>
          <w:rFonts w:ascii="ＭＳ ゴシック" w:eastAsia="ＭＳ ゴシック" w:hAnsi="ＭＳ ゴシック"/>
        </w:rPr>
      </w:pPr>
      <w:r w:rsidRPr="00057CB9">
        <w:rPr>
          <w:rFonts w:ascii="ＭＳ ゴシック" w:eastAsia="ＭＳ ゴシック" w:hAnsi="ＭＳ ゴシック" w:hint="eastAsia"/>
          <w:bdr w:val="single" w:sz="4" w:space="0" w:color="auto"/>
        </w:rPr>
        <w:t>資料２</w:t>
      </w:r>
      <w:r w:rsidRPr="00057CB9">
        <w:rPr>
          <w:rFonts w:ascii="ＭＳ ゴシック" w:eastAsia="ＭＳ ゴシック" w:hAnsi="ＭＳ ゴシック" w:hint="eastAsia"/>
        </w:rPr>
        <w:t>関連</w:t>
      </w:r>
    </w:p>
    <w:tbl>
      <w:tblPr>
        <w:tblStyle w:val="a3"/>
        <w:tblW w:w="9493" w:type="dxa"/>
        <w:tblLook w:val="04A0" w:firstRow="1" w:lastRow="0" w:firstColumn="1" w:lastColumn="0" w:noHBand="0" w:noVBand="1"/>
      </w:tblPr>
      <w:tblGrid>
        <w:gridCol w:w="1696"/>
        <w:gridCol w:w="7797"/>
      </w:tblGrid>
      <w:tr w:rsidR="008602D7" w:rsidTr="008602D7">
        <w:tc>
          <w:tcPr>
            <w:tcW w:w="1696" w:type="dxa"/>
          </w:tcPr>
          <w:p w:rsidR="008602D7" w:rsidRDefault="008602D7" w:rsidP="00E87EB1">
            <w:pPr>
              <w:jc w:val="center"/>
            </w:pPr>
            <w:r>
              <w:rPr>
                <w:rFonts w:hint="eastAsia"/>
              </w:rPr>
              <w:t>発言箇所</w:t>
            </w:r>
          </w:p>
        </w:tc>
        <w:tc>
          <w:tcPr>
            <w:tcW w:w="7797" w:type="dxa"/>
          </w:tcPr>
          <w:p w:rsidR="008602D7" w:rsidRDefault="008602D7" w:rsidP="00E87EB1">
            <w:pPr>
              <w:jc w:val="center"/>
            </w:pPr>
            <w:r>
              <w:rPr>
                <w:rFonts w:hint="eastAsia"/>
              </w:rPr>
              <w:t>意見要旨</w:t>
            </w:r>
          </w:p>
        </w:tc>
      </w:tr>
      <w:tr w:rsidR="008602D7" w:rsidTr="008602D7">
        <w:tc>
          <w:tcPr>
            <w:tcW w:w="1696" w:type="dxa"/>
            <w:vMerge w:val="restart"/>
          </w:tcPr>
          <w:p w:rsidR="008602D7" w:rsidRDefault="008602D7" w:rsidP="007C1A64">
            <w:r>
              <w:rPr>
                <w:rFonts w:hint="eastAsia"/>
              </w:rPr>
              <w:t>取組３</w:t>
            </w:r>
          </w:p>
          <w:p w:rsidR="008602D7" w:rsidRDefault="008602D7" w:rsidP="007C1A64">
            <w:r>
              <w:rPr>
                <w:rFonts w:hint="eastAsia"/>
              </w:rPr>
              <w:t>(P.2～3)</w:t>
            </w:r>
          </w:p>
          <w:p w:rsidR="008602D7" w:rsidRDefault="008602D7" w:rsidP="007C1A64"/>
        </w:tc>
        <w:tc>
          <w:tcPr>
            <w:tcW w:w="7797" w:type="dxa"/>
          </w:tcPr>
          <w:p w:rsidR="008602D7" w:rsidRDefault="008602D7" w:rsidP="00B15712">
            <w:pPr>
              <w:ind w:firstLineChars="100" w:firstLine="210"/>
            </w:pPr>
            <w:r>
              <w:rPr>
                <w:rFonts w:hint="eastAsia"/>
              </w:rPr>
              <w:t>各企業においても障害者雇用率が定められており、弊社においても受入をしているが、車いすで入れるところが限られているため、設備を整えないといけない。そうなると企業の「設備投資」ということになるので、「教育」とどう結びつけて考えたらいいか難しいと感じる。取組自体はいいことだと思うので、是非充実していただきたい。</w:t>
            </w:r>
          </w:p>
          <w:p w:rsidR="008602D7" w:rsidRDefault="008602D7" w:rsidP="00B15712">
            <w:pPr>
              <w:ind w:firstLineChars="100" w:firstLine="210"/>
            </w:pPr>
          </w:p>
        </w:tc>
      </w:tr>
      <w:tr w:rsidR="008602D7" w:rsidTr="008602D7">
        <w:tc>
          <w:tcPr>
            <w:tcW w:w="1696" w:type="dxa"/>
            <w:vMerge/>
          </w:tcPr>
          <w:p w:rsidR="008602D7" w:rsidRDefault="008602D7" w:rsidP="007C1A64"/>
        </w:tc>
        <w:tc>
          <w:tcPr>
            <w:tcW w:w="7797" w:type="dxa"/>
          </w:tcPr>
          <w:p w:rsidR="008602D7" w:rsidRDefault="008602D7" w:rsidP="00B15712">
            <w:pPr>
              <w:ind w:firstLineChars="100" w:firstLine="210"/>
            </w:pPr>
            <w:r>
              <w:rPr>
                <w:rFonts w:hint="eastAsia"/>
              </w:rPr>
              <w:t>職業体験はすごく良い取組だと思う。自分も、桐生高校で高校生に向けて働くことについての講演をしたことがあるが、高校生が自分の状況に当てはめて、部活に例えて考えてくれた。こういった機会が広がっていくといいと思った。</w:t>
            </w:r>
          </w:p>
          <w:p w:rsidR="008602D7" w:rsidRDefault="008602D7" w:rsidP="00B15712">
            <w:pPr>
              <w:ind w:firstLineChars="100" w:firstLine="210"/>
            </w:pPr>
          </w:p>
        </w:tc>
      </w:tr>
      <w:tr w:rsidR="008602D7" w:rsidTr="008602D7">
        <w:tc>
          <w:tcPr>
            <w:tcW w:w="1696" w:type="dxa"/>
            <w:vMerge/>
          </w:tcPr>
          <w:p w:rsidR="008602D7" w:rsidRDefault="008602D7" w:rsidP="007C1A64"/>
        </w:tc>
        <w:tc>
          <w:tcPr>
            <w:tcW w:w="7797" w:type="dxa"/>
          </w:tcPr>
          <w:p w:rsidR="008602D7" w:rsidRDefault="008602D7" w:rsidP="00B15712">
            <w:pPr>
              <w:ind w:firstLineChars="100" w:firstLine="210"/>
            </w:pPr>
            <w:r>
              <w:rPr>
                <w:rFonts w:hint="eastAsia"/>
              </w:rPr>
              <w:t>子どもの「自立」を考えたときに、就労というのは大きなカギとなる。受け入れる企業にも、子どもの特性を学んでいただけるとありがたい。障害のある子どもたちは、できないことも多いが、できることに目を向けてほしい。できることに関しては、むしろ私たちよりも一生懸命、集中してずっとできるということもある。そういったプラスの面に目を向け、取組３の２つめの○のところを推進していただきたい。</w:t>
            </w:r>
          </w:p>
          <w:p w:rsidR="008602D7" w:rsidRDefault="008602D7" w:rsidP="00B15712">
            <w:pPr>
              <w:ind w:firstLineChars="100" w:firstLine="210"/>
            </w:pPr>
          </w:p>
        </w:tc>
      </w:tr>
      <w:tr w:rsidR="008602D7" w:rsidTr="008602D7">
        <w:tc>
          <w:tcPr>
            <w:tcW w:w="1696" w:type="dxa"/>
            <w:vMerge/>
          </w:tcPr>
          <w:p w:rsidR="008602D7" w:rsidRDefault="008602D7" w:rsidP="007C1A64"/>
        </w:tc>
        <w:tc>
          <w:tcPr>
            <w:tcW w:w="7797" w:type="dxa"/>
          </w:tcPr>
          <w:p w:rsidR="008602D7" w:rsidRDefault="008602D7" w:rsidP="00B15712">
            <w:pPr>
              <w:ind w:firstLineChars="100" w:firstLine="210"/>
            </w:pPr>
            <w:r>
              <w:rPr>
                <w:rFonts w:hint="eastAsia"/>
              </w:rPr>
              <w:t>桐生地域には、渡良瀬特別支援学校とあさひ特別支援学校があるが、企業との</w:t>
            </w:r>
            <w:r>
              <w:t>関わりを</w:t>
            </w:r>
            <w:r>
              <w:rPr>
                <w:rFonts w:hint="eastAsia"/>
              </w:rPr>
              <w:t>先生だけに任せるのではなくて、もっと保護者も結びついたら良いと思うことがある。</w:t>
            </w:r>
          </w:p>
          <w:p w:rsidR="008602D7" w:rsidRPr="00B15712" w:rsidRDefault="008602D7" w:rsidP="00272EFE"/>
        </w:tc>
      </w:tr>
    </w:tbl>
    <w:p w:rsidR="008602D7" w:rsidRDefault="008602D7"/>
    <w:p w:rsidR="008602D7" w:rsidRDefault="008602D7">
      <w:pPr>
        <w:widowControl/>
        <w:jc w:val="left"/>
      </w:pPr>
      <w:r>
        <w:br w:type="page"/>
      </w:r>
    </w:p>
    <w:p w:rsidR="008602D7" w:rsidRDefault="008602D7"/>
    <w:tbl>
      <w:tblPr>
        <w:tblStyle w:val="a3"/>
        <w:tblW w:w="9493" w:type="dxa"/>
        <w:tblLook w:val="04A0" w:firstRow="1" w:lastRow="0" w:firstColumn="1" w:lastColumn="0" w:noHBand="0" w:noVBand="1"/>
      </w:tblPr>
      <w:tblGrid>
        <w:gridCol w:w="1696"/>
        <w:gridCol w:w="7797"/>
      </w:tblGrid>
      <w:tr w:rsidR="008602D7" w:rsidRPr="00F2259A" w:rsidTr="008602D7">
        <w:tc>
          <w:tcPr>
            <w:tcW w:w="1696" w:type="dxa"/>
          </w:tcPr>
          <w:p w:rsidR="008602D7" w:rsidRDefault="008602D7" w:rsidP="00F2259A">
            <w:r>
              <w:rPr>
                <w:rFonts w:hint="eastAsia"/>
              </w:rPr>
              <w:t>柱４（P.9）</w:t>
            </w:r>
          </w:p>
        </w:tc>
        <w:tc>
          <w:tcPr>
            <w:tcW w:w="7797" w:type="dxa"/>
          </w:tcPr>
          <w:p w:rsidR="008602D7" w:rsidRDefault="008602D7" w:rsidP="00B15712">
            <w:pPr>
              <w:ind w:firstLineChars="100" w:firstLine="210"/>
            </w:pPr>
            <w:r>
              <w:rPr>
                <w:rFonts w:hint="eastAsia"/>
              </w:rPr>
              <w:t>【現状と課題】の高等学校の部分の３行目に「自己指導能力」という文言があるが、これは現行の中学校学習指導要領の総則にある文言で、中学校にも当てはまるのではないかと思う。小・中学校の部分にも盛り込んでいただければと思う。</w:t>
            </w:r>
          </w:p>
          <w:p w:rsidR="008602D7" w:rsidRDefault="008602D7" w:rsidP="00F2259A"/>
          <w:p w:rsidR="008602D7" w:rsidRDefault="008602D7" w:rsidP="00F2259A">
            <w:r>
              <w:rPr>
                <w:rFonts w:hint="eastAsia"/>
              </w:rPr>
              <w:t>（義務教育課）</w:t>
            </w:r>
          </w:p>
          <w:p w:rsidR="008602D7" w:rsidRDefault="008602D7" w:rsidP="00B15712">
            <w:pPr>
              <w:ind w:firstLineChars="100" w:firstLine="210"/>
            </w:pPr>
            <w:r>
              <w:rPr>
                <w:rFonts w:hint="eastAsia"/>
              </w:rPr>
              <w:t>小・中学校の部分の記述については、「学力」に焦点を当てているため、「学びに向かう力」という観点からの記述について、高校教育課と共に考えていきたい。</w:t>
            </w:r>
          </w:p>
        </w:tc>
      </w:tr>
      <w:tr w:rsidR="008602D7" w:rsidRPr="00F2259A" w:rsidTr="008602D7">
        <w:tc>
          <w:tcPr>
            <w:tcW w:w="1696" w:type="dxa"/>
            <w:tcBorders>
              <w:top w:val="nil"/>
            </w:tcBorders>
          </w:tcPr>
          <w:p w:rsidR="008602D7" w:rsidRDefault="008602D7" w:rsidP="00F2259A">
            <w:r>
              <w:rPr>
                <w:rFonts w:hint="eastAsia"/>
              </w:rPr>
              <w:t>柱４（P.9）</w:t>
            </w:r>
          </w:p>
        </w:tc>
        <w:tc>
          <w:tcPr>
            <w:tcW w:w="7797" w:type="dxa"/>
          </w:tcPr>
          <w:p w:rsidR="008602D7" w:rsidRDefault="008602D7" w:rsidP="00B15712">
            <w:pPr>
              <w:ind w:firstLineChars="100" w:firstLine="210"/>
            </w:pPr>
            <w:r>
              <w:rPr>
                <w:rFonts w:hint="eastAsia"/>
              </w:rPr>
              <w:t>【取組の方向】の２行目、「ぐんま方式」は初めて見た人には分からないと思う。どこかに解説があると良い。</w:t>
            </w:r>
          </w:p>
          <w:p w:rsidR="008602D7" w:rsidRDefault="008602D7" w:rsidP="000E5B8F"/>
          <w:p w:rsidR="008602D7" w:rsidRDefault="008602D7" w:rsidP="000E5B8F">
            <w:r>
              <w:rPr>
                <w:rFonts w:hint="eastAsia"/>
              </w:rPr>
              <w:t>（総務課）</w:t>
            </w:r>
          </w:p>
          <w:p w:rsidR="008602D7" w:rsidRDefault="008602D7" w:rsidP="00B15712">
            <w:pPr>
              <w:ind w:firstLineChars="100" w:firstLine="210"/>
            </w:pPr>
            <w:r>
              <w:rPr>
                <w:rFonts w:hint="eastAsia"/>
              </w:rPr>
              <w:t>御指摘のとおり、いきなりこの用語を見ても分かりづらい。初めて見た人にも分かるように、説明の方法については検討したい。</w:t>
            </w:r>
          </w:p>
          <w:p w:rsidR="008602D7" w:rsidRDefault="008602D7" w:rsidP="00B15712">
            <w:pPr>
              <w:ind w:firstLineChars="100" w:firstLine="210"/>
            </w:pPr>
          </w:p>
        </w:tc>
      </w:tr>
      <w:tr w:rsidR="008602D7" w:rsidRPr="00F2259A" w:rsidTr="008602D7">
        <w:tc>
          <w:tcPr>
            <w:tcW w:w="1696" w:type="dxa"/>
          </w:tcPr>
          <w:p w:rsidR="008602D7" w:rsidRDefault="008602D7" w:rsidP="00F2259A">
            <w:r>
              <w:rPr>
                <w:rFonts w:hint="eastAsia"/>
              </w:rPr>
              <w:t>柱４</w:t>
            </w:r>
          </w:p>
          <w:p w:rsidR="008602D7" w:rsidRDefault="008602D7" w:rsidP="00F2259A">
            <w:r>
              <w:rPr>
                <w:rFonts w:hint="eastAsia"/>
              </w:rPr>
              <w:t>取組８･９</w:t>
            </w:r>
          </w:p>
          <w:p w:rsidR="008602D7" w:rsidRDefault="008602D7" w:rsidP="00F2259A">
            <w:r>
              <w:rPr>
                <w:rFonts w:hint="eastAsia"/>
              </w:rPr>
              <w:t>(P.9～10)</w:t>
            </w:r>
          </w:p>
        </w:tc>
        <w:tc>
          <w:tcPr>
            <w:tcW w:w="7797" w:type="dxa"/>
          </w:tcPr>
          <w:p w:rsidR="008602D7" w:rsidRDefault="008602D7" w:rsidP="00B15712">
            <w:pPr>
              <w:ind w:firstLineChars="100" w:firstLine="210"/>
            </w:pPr>
            <w:r>
              <w:rPr>
                <w:rFonts w:hint="eastAsia"/>
              </w:rPr>
              <w:t>基礎的・基本的な学習内容の定着を図るとともに学びに向かう力を育むというところで、特に、取組９については、現場でも永遠の課題として取り組んでいる。しっかりと計画に位置づけていただき、ありがたい。学習にしても生活にしても、きちんとした習慣をつけるということが本当に大切なことだと思っている。</w:t>
            </w:r>
          </w:p>
          <w:p w:rsidR="008602D7" w:rsidRDefault="008602D7" w:rsidP="00B15712">
            <w:pPr>
              <w:ind w:firstLineChars="100" w:firstLine="210"/>
            </w:pPr>
          </w:p>
        </w:tc>
      </w:tr>
      <w:tr w:rsidR="008602D7" w:rsidRPr="00F2259A" w:rsidTr="008602D7">
        <w:tc>
          <w:tcPr>
            <w:tcW w:w="1696" w:type="dxa"/>
          </w:tcPr>
          <w:p w:rsidR="008602D7" w:rsidRDefault="008602D7" w:rsidP="00F2259A">
            <w:r>
              <w:rPr>
                <w:rFonts w:hint="eastAsia"/>
              </w:rPr>
              <w:t>柱４の指標</w:t>
            </w:r>
          </w:p>
          <w:p w:rsidR="008602D7" w:rsidRDefault="008602D7" w:rsidP="00F2259A">
            <w:r>
              <w:rPr>
                <w:rFonts w:hint="eastAsia"/>
              </w:rPr>
              <w:t>（P.11）</w:t>
            </w:r>
          </w:p>
        </w:tc>
        <w:tc>
          <w:tcPr>
            <w:tcW w:w="7797" w:type="dxa"/>
          </w:tcPr>
          <w:p w:rsidR="008602D7" w:rsidRDefault="008602D7" w:rsidP="00B15712">
            <w:pPr>
              <w:ind w:firstLineChars="100" w:firstLine="210"/>
            </w:pPr>
            <w:r>
              <w:rPr>
                <w:rFonts w:hint="eastAsia"/>
              </w:rPr>
              <w:t>指標５つめについて、「主体的～学びの視点に立った授業改善を実施している教員の割合」が70％以上・・・とあるが、これはどういうものか。</w:t>
            </w:r>
          </w:p>
          <w:p w:rsidR="008602D7" w:rsidRDefault="008602D7" w:rsidP="000E5B8F"/>
          <w:p w:rsidR="008602D7" w:rsidRDefault="008602D7" w:rsidP="000E5B8F">
            <w:r>
              <w:rPr>
                <w:rFonts w:hint="eastAsia"/>
              </w:rPr>
              <w:t>（教育次長（</w:t>
            </w:r>
            <w:r>
              <w:t>指導担当）</w:t>
            </w:r>
            <w:r>
              <w:rPr>
                <w:rFonts w:hint="eastAsia"/>
              </w:rPr>
              <w:t>）</w:t>
            </w:r>
          </w:p>
          <w:p w:rsidR="008602D7" w:rsidRDefault="008602D7" w:rsidP="00B15712">
            <w:pPr>
              <w:ind w:firstLineChars="100" w:firstLine="210"/>
            </w:pPr>
            <w:r>
              <w:rPr>
                <w:rFonts w:hint="eastAsia"/>
              </w:rPr>
              <w:t>「主体的・対話的で深い学び」の視点に立った授業というのは、一方的に講義するようなものではなくて、アクティブラーニング。たとえば、１つのテーマを与えて生徒同士で議論させ、グループの意見をまとめ、発表させるというようなもの。そういった授業を行った時間数なのか回数なのか、その辺はこれから詰めることになるが、授業改善をしている教員の割合を把握するものである。</w:t>
            </w:r>
          </w:p>
          <w:p w:rsidR="008602D7" w:rsidRDefault="008602D7" w:rsidP="00B15712">
            <w:pPr>
              <w:ind w:firstLineChars="100" w:firstLine="210"/>
            </w:pPr>
          </w:p>
        </w:tc>
      </w:tr>
      <w:tr w:rsidR="008602D7" w:rsidRPr="00E8455B" w:rsidTr="008602D7">
        <w:tc>
          <w:tcPr>
            <w:tcW w:w="1696" w:type="dxa"/>
          </w:tcPr>
          <w:p w:rsidR="008602D7" w:rsidRDefault="008602D7" w:rsidP="00F2259A">
            <w:r>
              <w:rPr>
                <w:rFonts w:hint="eastAsia"/>
              </w:rPr>
              <w:t>取組13･14</w:t>
            </w:r>
          </w:p>
          <w:p w:rsidR="008602D7" w:rsidRDefault="008602D7" w:rsidP="00F2259A">
            <w:r>
              <w:rPr>
                <w:rFonts w:hint="eastAsia"/>
              </w:rPr>
              <w:t>（P.17）</w:t>
            </w:r>
          </w:p>
        </w:tc>
        <w:tc>
          <w:tcPr>
            <w:tcW w:w="7797" w:type="dxa"/>
          </w:tcPr>
          <w:p w:rsidR="008602D7" w:rsidRDefault="008602D7" w:rsidP="00B15712">
            <w:pPr>
              <w:ind w:firstLineChars="100" w:firstLine="210"/>
            </w:pPr>
            <w:r>
              <w:rPr>
                <w:rFonts w:hint="eastAsia"/>
              </w:rPr>
              <w:t>ボランティア活動等、良いことだと思う。自分が子どもの頃はなかった。</w:t>
            </w:r>
          </w:p>
          <w:p w:rsidR="008602D7" w:rsidRDefault="008602D7" w:rsidP="00B15712">
            <w:pPr>
              <w:ind w:firstLineChars="100" w:firstLine="210"/>
            </w:pPr>
            <w:r>
              <w:rPr>
                <w:rFonts w:hint="eastAsia"/>
              </w:rPr>
              <w:t>取組14で道徳の話があるが、自分が子どもの頃は、【現状と課題】にあるように、教材を読んでどう思ったかという授業だったように思う。そこから脱却するということで、少し心配しているのが、教科として評価をするということで、「こういう考えが正しい」というものがあって、それから外れたら評価が悪くなってしまうのか、ということ。勉強不足だったら申し訳ない。</w:t>
            </w:r>
          </w:p>
          <w:p w:rsidR="008602D7" w:rsidRDefault="008602D7" w:rsidP="000E5B8F"/>
          <w:p w:rsidR="008602D7" w:rsidRDefault="008602D7" w:rsidP="000E5B8F">
            <w:r>
              <w:rPr>
                <w:rFonts w:hint="eastAsia"/>
              </w:rPr>
              <w:t>（義務教育課）</w:t>
            </w:r>
          </w:p>
          <w:p w:rsidR="008602D7" w:rsidRDefault="008602D7" w:rsidP="00B15712">
            <w:pPr>
              <w:ind w:firstLineChars="100" w:firstLine="210"/>
            </w:pPr>
            <w:r>
              <w:rPr>
                <w:rFonts w:hint="eastAsia"/>
              </w:rPr>
              <w:lastRenderedPageBreak/>
              <w:t>道徳の評価は、５段階で評価するということではなくて、記述で行う。どう評価するかと言うと、今まで１つの見方しかなかった子が、他の人の意見を聞いて違う見方もできるようになったとか、思いやりをどう自分の生活の中で具現化するかといった意欲が高まったとか、そういうものを評価する。中学３年生では、尊厳死など、色々な考えがあるような難しいテーマも扱っている。</w:t>
            </w:r>
          </w:p>
          <w:p w:rsidR="008602D7" w:rsidRDefault="008602D7" w:rsidP="00B15712">
            <w:pPr>
              <w:ind w:firstLineChars="100" w:firstLine="210"/>
            </w:pPr>
          </w:p>
        </w:tc>
      </w:tr>
      <w:tr w:rsidR="008602D7" w:rsidRPr="00E8455B" w:rsidTr="008602D7">
        <w:tc>
          <w:tcPr>
            <w:tcW w:w="1696" w:type="dxa"/>
          </w:tcPr>
          <w:p w:rsidR="008602D7" w:rsidRDefault="008602D7" w:rsidP="00F2259A">
            <w:r>
              <w:rPr>
                <w:rFonts w:hint="eastAsia"/>
              </w:rPr>
              <w:lastRenderedPageBreak/>
              <w:t>柱６</w:t>
            </w:r>
          </w:p>
          <w:p w:rsidR="008602D7" w:rsidRDefault="008602D7" w:rsidP="00F2259A">
            <w:r>
              <w:rPr>
                <w:rFonts w:hint="eastAsia"/>
              </w:rPr>
              <w:t>（P.16）</w:t>
            </w:r>
          </w:p>
        </w:tc>
        <w:tc>
          <w:tcPr>
            <w:tcW w:w="7797" w:type="dxa"/>
          </w:tcPr>
          <w:p w:rsidR="008602D7" w:rsidRDefault="008602D7" w:rsidP="00B15712">
            <w:pPr>
              <w:ind w:firstLineChars="100" w:firstLine="210"/>
            </w:pPr>
            <w:r>
              <w:rPr>
                <w:rFonts w:hint="eastAsia"/>
              </w:rPr>
              <w:t>【現状と課題】に「青少年を取り巻く課題」、「直接的な体験が大変重要で不可欠」とあるが、これがどういうものなのか、P.22柱８のように、事例があるとわかりやすい。</w:t>
            </w:r>
          </w:p>
          <w:p w:rsidR="008602D7" w:rsidRDefault="008602D7" w:rsidP="006262B5"/>
          <w:p w:rsidR="008602D7" w:rsidRDefault="008602D7" w:rsidP="006262B5">
            <w:r>
              <w:rPr>
                <w:rFonts w:hint="eastAsia"/>
              </w:rPr>
              <w:t>（総務課）</w:t>
            </w:r>
          </w:p>
          <w:p w:rsidR="008602D7" w:rsidRDefault="008602D7" w:rsidP="00B15712">
            <w:pPr>
              <w:ind w:firstLineChars="100" w:firstLine="210"/>
            </w:pPr>
            <w:r>
              <w:rPr>
                <w:rFonts w:hint="eastAsia"/>
              </w:rPr>
              <w:t>第２期の計画にある記述をそのまま引用してしまった。今後検討したい。</w:t>
            </w:r>
          </w:p>
          <w:p w:rsidR="008602D7" w:rsidRPr="006262B5" w:rsidRDefault="008602D7" w:rsidP="00B15712">
            <w:pPr>
              <w:ind w:firstLineChars="100" w:firstLine="210"/>
            </w:pPr>
          </w:p>
        </w:tc>
      </w:tr>
      <w:tr w:rsidR="008602D7" w:rsidRPr="00E8455B" w:rsidTr="008602D7">
        <w:tc>
          <w:tcPr>
            <w:tcW w:w="1696" w:type="dxa"/>
          </w:tcPr>
          <w:p w:rsidR="008602D7" w:rsidRDefault="008602D7" w:rsidP="006262B5">
            <w:r>
              <w:rPr>
                <w:rFonts w:hint="eastAsia"/>
              </w:rPr>
              <w:t>柱6･7の指標（P.18、21）</w:t>
            </w:r>
          </w:p>
        </w:tc>
        <w:tc>
          <w:tcPr>
            <w:tcW w:w="7797" w:type="dxa"/>
          </w:tcPr>
          <w:p w:rsidR="008602D7" w:rsidRDefault="008602D7" w:rsidP="00B15712">
            <w:pPr>
              <w:ind w:firstLineChars="100" w:firstLine="210"/>
            </w:pPr>
            <w:r>
              <w:rPr>
                <w:rFonts w:hint="eastAsia"/>
              </w:rPr>
              <w:t>「人権意識を高めるための研修を実施した学校の割合」と「いじめ問題に関する校内研修会を実施した学校の割合」について、100％であってもいいと思うのだが、現状値がなぜこんなに低いのか。</w:t>
            </w:r>
          </w:p>
          <w:p w:rsidR="008602D7" w:rsidRDefault="008602D7" w:rsidP="006262B5"/>
          <w:p w:rsidR="008602D7" w:rsidRDefault="008602D7" w:rsidP="006262B5">
            <w:r>
              <w:rPr>
                <w:rFonts w:hint="eastAsia"/>
              </w:rPr>
              <w:t>（義務教育課）</w:t>
            </w:r>
          </w:p>
          <w:p w:rsidR="008602D7" w:rsidRDefault="008602D7" w:rsidP="00B15712">
            <w:pPr>
              <w:ind w:firstLineChars="100" w:firstLine="210"/>
            </w:pPr>
            <w:r>
              <w:rPr>
                <w:rFonts w:hint="eastAsia"/>
              </w:rPr>
              <w:t>校内研修というと、学校にいる全ての先生を集めて、まとまった時間を取って、講師を呼んで研修を受けるということをイメージする。そういうものをやっているかと問うと割合が低くなってしまうのだが、もちろん何もやっていないということではなくて、職員会議等で子どもたちの様子を共有したり、いじめの問題について話し合ったりということはどの学校もしている。校内研修についての</w:t>
            </w:r>
            <w:r>
              <w:t>認識が統一されておらず、今後の意識改革が必要と考えている。</w:t>
            </w:r>
          </w:p>
          <w:p w:rsidR="008602D7" w:rsidRDefault="008602D7" w:rsidP="00B15712">
            <w:pPr>
              <w:ind w:firstLineChars="100" w:firstLine="210"/>
            </w:pPr>
          </w:p>
        </w:tc>
      </w:tr>
      <w:tr w:rsidR="008602D7" w:rsidRPr="00E8455B" w:rsidTr="008602D7">
        <w:tc>
          <w:tcPr>
            <w:tcW w:w="1696" w:type="dxa"/>
            <w:vMerge w:val="restart"/>
          </w:tcPr>
          <w:p w:rsidR="008602D7" w:rsidRDefault="008602D7" w:rsidP="006262B5">
            <w:r>
              <w:rPr>
                <w:rFonts w:hint="eastAsia"/>
              </w:rPr>
              <w:t>柱7</w:t>
            </w:r>
          </w:p>
          <w:p w:rsidR="008602D7" w:rsidRDefault="008602D7" w:rsidP="006748DC">
            <w:r>
              <w:rPr>
                <w:rFonts w:hint="eastAsia"/>
              </w:rPr>
              <w:t>(P.19～20)</w:t>
            </w:r>
          </w:p>
          <w:p w:rsidR="008602D7" w:rsidRDefault="008602D7" w:rsidP="006262B5"/>
          <w:p w:rsidR="008602D7" w:rsidRDefault="008602D7" w:rsidP="006262B5"/>
          <w:p w:rsidR="008602D7" w:rsidRDefault="008602D7" w:rsidP="00AF20DB">
            <w:r>
              <w:rPr>
                <w:rFonts w:hint="eastAsia"/>
              </w:rPr>
              <w:t>柱7</w:t>
            </w:r>
          </w:p>
          <w:p w:rsidR="008602D7" w:rsidRDefault="008602D7" w:rsidP="00AF20DB">
            <w:r>
              <w:rPr>
                <w:rFonts w:hint="eastAsia"/>
              </w:rPr>
              <w:t>(P.19～20)</w:t>
            </w:r>
          </w:p>
          <w:p w:rsidR="008602D7" w:rsidRDefault="008602D7" w:rsidP="006262B5"/>
        </w:tc>
        <w:tc>
          <w:tcPr>
            <w:tcW w:w="7797" w:type="dxa"/>
          </w:tcPr>
          <w:p w:rsidR="008602D7" w:rsidRDefault="008602D7" w:rsidP="00B15712">
            <w:pPr>
              <w:ind w:firstLineChars="100" w:firstLine="210"/>
            </w:pPr>
            <w:r>
              <w:rPr>
                <w:rFonts w:hint="eastAsia"/>
              </w:rPr>
              <w:t>【現状と課題】の下から５行目に、いじめの解消について「最低３ヶ月は～」という記述がある。保護者との関係を深めながら、進めていただけたらと思う。</w:t>
            </w:r>
          </w:p>
          <w:p w:rsidR="008602D7" w:rsidRDefault="008602D7" w:rsidP="00B15712">
            <w:pPr>
              <w:ind w:firstLineChars="100" w:firstLine="210"/>
            </w:pPr>
          </w:p>
        </w:tc>
      </w:tr>
      <w:tr w:rsidR="008602D7" w:rsidRPr="00E8455B" w:rsidTr="008602D7">
        <w:tc>
          <w:tcPr>
            <w:tcW w:w="1696" w:type="dxa"/>
            <w:vMerge/>
          </w:tcPr>
          <w:p w:rsidR="008602D7" w:rsidRDefault="008602D7" w:rsidP="006262B5"/>
        </w:tc>
        <w:tc>
          <w:tcPr>
            <w:tcW w:w="7797" w:type="dxa"/>
          </w:tcPr>
          <w:p w:rsidR="008602D7" w:rsidRDefault="008602D7" w:rsidP="00B15712">
            <w:pPr>
              <w:ind w:firstLineChars="100" w:firstLine="210"/>
            </w:pPr>
            <w:r>
              <w:rPr>
                <w:rFonts w:hint="eastAsia"/>
              </w:rPr>
              <w:t>いじめの１つの事例として、いじめられている子をかばったら今度はその子がターゲットになってしまったというケースがある。その子は、「いじめは良くない」、とクラスの皆に言ったらしいのだが、周りがすごく冷ややかで、「何を言ってるの？」といった反応だったようだ。今の子はすごく冷めている面があり、面倒なことには関わりたくないとか、出る杭は打たれるような傾向がある。根本的な部分を何とかしないと、いつまでも終わらない問題である。そういう意味では、教科化した道徳を活用し、自他を大切にする心が育まれていくことに期待している。</w:t>
            </w:r>
          </w:p>
          <w:p w:rsidR="008602D7" w:rsidRDefault="008602D7" w:rsidP="00B15712">
            <w:pPr>
              <w:ind w:firstLineChars="100" w:firstLine="210"/>
            </w:pPr>
          </w:p>
        </w:tc>
      </w:tr>
      <w:tr w:rsidR="008602D7" w:rsidRPr="00E8455B" w:rsidTr="008602D7">
        <w:tc>
          <w:tcPr>
            <w:tcW w:w="1696" w:type="dxa"/>
            <w:vMerge/>
          </w:tcPr>
          <w:p w:rsidR="008602D7" w:rsidRDefault="008602D7" w:rsidP="006262B5"/>
        </w:tc>
        <w:tc>
          <w:tcPr>
            <w:tcW w:w="7797" w:type="dxa"/>
          </w:tcPr>
          <w:p w:rsidR="008602D7" w:rsidRDefault="008602D7" w:rsidP="00B15712">
            <w:pPr>
              <w:ind w:firstLineChars="100" w:firstLine="210"/>
            </w:pPr>
            <w:r>
              <w:rPr>
                <w:rFonts w:hint="eastAsia"/>
              </w:rPr>
              <w:t>子どもたちを見ていると、現実の仮想の世界の区別がついていないように思う。</w:t>
            </w:r>
            <w:r>
              <w:rPr>
                <w:rFonts w:hint="eastAsia"/>
              </w:rPr>
              <w:lastRenderedPageBreak/>
              <w:t>現実で何かあると仮想の世界に逃げてしまったりする。</w:t>
            </w:r>
          </w:p>
          <w:p w:rsidR="008602D7" w:rsidRDefault="008602D7" w:rsidP="00B15712">
            <w:pPr>
              <w:ind w:firstLineChars="100" w:firstLine="210"/>
            </w:pPr>
          </w:p>
        </w:tc>
      </w:tr>
      <w:tr w:rsidR="008602D7" w:rsidRPr="00E8455B" w:rsidTr="008602D7">
        <w:tc>
          <w:tcPr>
            <w:tcW w:w="1696" w:type="dxa"/>
          </w:tcPr>
          <w:p w:rsidR="008602D7" w:rsidRDefault="008602D7" w:rsidP="006262B5">
            <w:r>
              <w:rPr>
                <w:rFonts w:hint="eastAsia"/>
              </w:rPr>
              <w:lastRenderedPageBreak/>
              <w:t>柱7の指標</w:t>
            </w:r>
          </w:p>
          <w:p w:rsidR="008602D7" w:rsidRDefault="008602D7" w:rsidP="006262B5">
            <w:r>
              <w:rPr>
                <w:rFonts w:hint="eastAsia"/>
              </w:rPr>
              <w:t>(P.21)</w:t>
            </w:r>
          </w:p>
        </w:tc>
        <w:tc>
          <w:tcPr>
            <w:tcW w:w="7797" w:type="dxa"/>
          </w:tcPr>
          <w:p w:rsidR="008602D7" w:rsidRDefault="008602D7" w:rsidP="00B15712">
            <w:pPr>
              <w:ind w:firstLineChars="100" w:firstLine="210"/>
            </w:pPr>
            <w:r>
              <w:rPr>
                <w:rFonts w:hint="eastAsia"/>
              </w:rPr>
              <w:t>指標については、「～をした学校の割合」というものではなくて、いじめの件数にしたらどうか。例えば、県警でも交通事故の件数を公表していて、県民の関心が高いところでもある。</w:t>
            </w:r>
          </w:p>
          <w:p w:rsidR="008602D7" w:rsidRDefault="008602D7" w:rsidP="001F485A"/>
          <w:p w:rsidR="008602D7" w:rsidRDefault="008602D7" w:rsidP="001F485A">
            <w:r>
              <w:rPr>
                <w:rFonts w:hint="eastAsia"/>
              </w:rPr>
              <w:t>（義務教育課）</w:t>
            </w:r>
          </w:p>
          <w:p w:rsidR="008602D7" w:rsidRDefault="008602D7" w:rsidP="00B15712">
            <w:pPr>
              <w:ind w:firstLineChars="100" w:firstLine="210"/>
            </w:pPr>
            <w:r>
              <w:rPr>
                <w:rFonts w:hint="eastAsia"/>
              </w:rPr>
              <w:t>いじめの認知については、今までは加害性（悪口、無視、暴力など）でいじめかどうかを判断していたが、今は被害性（された側が心身に苦痛を感じたかどうか）で判断している。１日に何時間も同じ空間で一緒にいたら、ぶつかることもあるし、心身に苦痛を感じることがある方が普通だというような考えもあって、いじめゼロと回答すると、把握できていないだけなのではないかと言われてしまう傾向にある。そういったこともあって、いじめの認知件数は年々増加している。増加していることについては、学校がよく把握している表れだと捉えているが、多ければいいかというとそうではないし、件数を少なくすることを目標にすると、些細なことはカウントしないようなことが起こりうるので、いじめの認知件数を目標にするということはあまり現実的でないように思う。</w:t>
            </w:r>
          </w:p>
          <w:p w:rsidR="008602D7" w:rsidRDefault="008602D7" w:rsidP="00B15712">
            <w:pPr>
              <w:ind w:firstLineChars="100" w:firstLine="210"/>
            </w:pPr>
          </w:p>
        </w:tc>
      </w:tr>
      <w:tr w:rsidR="008602D7" w:rsidRPr="00E8455B" w:rsidTr="008602D7">
        <w:trPr>
          <w:trHeight w:val="1830"/>
        </w:trPr>
        <w:tc>
          <w:tcPr>
            <w:tcW w:w="1696" w:type="dxa"/>
          </w:tcPr>
          <w:p w:rsidR="008602D7" w:rsidRDefault="008602D7" w:rsidP="00AF20DB">
            <w:r>
              <w:rPr>
                <w:rFonts w:hint="eastAsia"/>
              </w:rPr>
              <w:t>柱7</w:t>
            </w:r>
          </w:p>
          <w:p w:rsidR="008602D7" w:rsidRDefault="008602D7" w:rsidP="00AF20DB">
            <w:r>
              <w:rPr>
                <w:rFonts w:hint="eastAsia"/>
              </w:rPr>
              <w:t>(P.19～20)</w:t>
            </w:r>
          </w:p>
          <w:p w:rsidR="008602D7" w:rsidRDefault="008602D7" w:rsidP="006262B5"/>
        </w:tc>
        <w:tc>
          <w:tcPr>
            <w:tcW w:w="7797" w:type="dxa"/>
          </w:tcPr>
          <w:p w:rsidR="008602D7" w:rsidRDefault="008602D7" w:rsidP="00AF20DB">
            <w:pPr>
              <w:ind w:firstLineChars="100" w:firstLine="210"/>
            </w:pPr>
            <w:r>
              <w:rPr>
                <w:rFonts w:hint="eastAsia"/>
              </w:rPr>
              <w:t>いじめを未然に防ぐことにも力を入れるべきである。子どもたちは、何かあったときに周りに相談することは、弱い人間がすることだと思っている。そうではない、ということをしっかりと教えてほしい。教員が</w:t>
            </w:r>
            <w:r>
              <w:t>無意識的に</w:t>
            </w:r>
            <w:r>
              <w:rPr>
                <w:rFonts w:hint="eastAsia"/>
              </w:rPr>
              <w:t>同調圧力をかけている可能性もある。指導力を向上させてほしい。</w:t>
            </w:r>
          </w:p>
        </w:tc>
      </w:tr>
      <w:tr w:rsidR="008602D7" w:rsidRPr="00E8455B" w:rsidTr="008602D7">
        <w:trPr>
          <w:trHeight w:val="1005"/>
        </w:trPr>
        <w:tc>
          <w:tcPr>
            <w:tcW w:w="1696" w:type="dxa"/>
          </w:tcPr>
          <w:p w:rsidR="008602D7" w:rsidRDefault="008602D7" w:rsidP="006262B5">
            <w:r>
              <w:rPr>
                <w:rFonts w:hint="eastAsia"/>
              </w:rPr>
              <w:t>柱</w:t>
            </w:r>
            <w:r>
              <w:t>８</w:t>
            </w:r>
          </w:p>
          <w:p w:rsidR="008602D7" w:rsidRDefault="008602D7" w:rsidP="006262B5">
            <w:r>
              <w:rPr>
                <w:rFonts w:hint="eastAsia"/>
              </w:rPr>
              <w:t>（P.22）</w:t>
            </w:r>
          </w:p>
        </w:tc>
        <w:tc>
          <w:tcPr>
            <w:tcW w:w="7797" w:type="dxa"/>
          </w:tcPr>
          <w:p w:rsidR="008602D7" w:rsidRDefault="008602D7" w:rsidP="00AF20DB">
            <w:pPr>
              <w:ind w:firstLineChars="100" w:firstLine="210"/>
            </w:pPr>
            <w:r>
              <w:rPr>
                <w:rFonts w:hint="eastAsia"/>
              </w:rPr>
              <w:t>全県的に</w:t>
            </w:r>
            <w:r>
              <w:t>実施している小・中学生の運動器検診の結果を体力向上に役立てることを本文に盛り込んで頂きたい。</w:t>
            </w:r>
          </w:p>
        </w:tc>
      </w:tr>
      <w:tr w:rsidR="008602D7" w:rsidRPr="00E8455B" w:rsidTr="008602D7">
        <w:tc>
          <w:tcPr>
            <w:tcW w:w="1696" w:type="dxa"/>
          </w:tcPr>
          <w:p w:rsidR="008602D7" w:rsidRDefault="008602D7" w:rsidP="006262B5">
            <w:r>
              <w:rPr>
                <w:rFonts w:hint="eastAsia"/>
              </w:rPr>
              <w:t>取組21、指標</w:t>
            </w:r>
          </w:p>
          <w:p w:rsidR="008602D7" w:rsidRDefault="008602D7" w:rsidP="006262B5">
            <w:r>
              <w:rPr>
                <w:rFonts w:hint="eastAsia"/>
              </w:rPr>
              <w:t>（P.25）</w:t>
            </w:r>
          </w:p>
        </w:tc>
        <w:tc>
          <w:tcPr>
            <w:tcW w:w="7797" w:type="dxa"/>
          </w:tcPr>
          <w:p w:rsidR="008602D7" w:rsidRDefault="008602D7" w:rsidP="00AF20DB">
            <w:pPr>
              <w:ind w:firstLineChars="100" w:firstLine="210"/>
            </w:pPr>
            <w:r>
              <w:rPr>
                <w:rFonts w:hint="eastAsia"/>
              </w:rPr>
              <w:t>アナフィラキシーへの対応が課題である。学校で初めて発症する子もいる。指導票の提出率を上げることを指標に加えていただきたい。</w:t>
            </w:r>
          </w:p>
        </w:tc>
      </w:tr>
      <w:tr w:rsidR="008602D7" w:rsidRPr="00E8455B" w:rsidTr="008602D7">
        <w:tc>
          <w:tcPr>
            <w:tcW w:w="1696" w:type="dxa"/>
          </w:tcPr>
          <w:p w:rsidR="008602D7" w:rsidRDefault="008602D7" w:rsidP="006262B5">
            <w:r>
              <w:rPr>
                <w:rFonts w:hint="eastAsia"/>
              </w:rPr>
              <w:t>取組20</w:t>
            </w:r>
          </w:p>
          <w:p w:rsidR="008602D7" w:rsidRDefault="008602D7" w:rsidP="006262B5">
            <w:r>
              <w:rPr>
                <w:rFonts w:hint="eastAsia"/>
              </w:rPr>
              <w:t>（P.24）</w:t>
            </w:r>
          </w:p>
        </w:tc>
        <w:tc>
          <w:tcPr>
            <w:tcW w:w="7797" w:type="dxa"/>
          </w:tcPr>
          <w:p w:rsidR="008602D7" w:rsidRDefault="008602D7" w:rsidP="00AF20DB">
            <w:pPr>
              <w:ind w:firstLineChars="100" w:firstLine="210"/>
            </w:pPr>
            <w:r>
              <w:rPr>
                <w:rFonts w:hint="eastAsia"/>
              </w:rPr>
              <w:t>健康な体づくりということで、食に携わる者として、アレルギーがある子もない子も皆が楽しく食べられるように願っている。大人が誘導してあげることが大切である。</w:t>
            </w:r>
          </w:p>
          <w:p w:rsidR="008602D7" w:rsidRDefault="008602D7" w:rsidP="00AF20DB">
            <w:pPr>
              <w:ind w:firstLineChars="100" w:firstLine="210"/>
            </w:pPr>
          </w:p>
        </w:tc>
      </w:tr>
      <w:tr w:rsidR="008602D7" w:rsidRPr="00E8455B" w:rsidTr="008602D7">
        <w:tc>
          <w:tcPr>
            <w:tcW w:w="1696" w:type="dxa"/>
          </w:tcPr>
          <w:p w:rsidR="008602D7" w:rsidRDefault="008602D7" w:rsidP="006262B5">
            <w:r>
              <w:rPr>
                <w:rFonts w:hint="eastAsia"/>
              </w:rPr>
              <w:t>柱11</w:t>
            </w:r>
          </w:p>
          <w:p w:rsidR="008602D7" w:rsidRDefault="008602D7" w:rsidP="006262B5">
            <w:r>
              <w:rPr>
                <w:rFonts w:hint="eastAsia"/>
              </w:rPr>
              <w:t>（P.30）</w:t>
            </w:r>
          </w:p>
        </w:tc>
        <w:tc>
          <w:tcPr>
            <w:tcW w:w="7797" w:type="dxa"/>
          </w:tcPr>
          <w:p w:rsidR="008602D7" w:rsidRDefault="008602D7" w:rsidP="00AF20DB">
            <w:pPr>
              <w:ind w:firstLineChars="100" w:firstLine="210"/>
            </w:pPr>
            <w:r>
              <w:rPr>
                <w:rFonts w:hint="eastAsia"/>
              </w:rPr>
              <w:t>特別の支援を必要とする児童生徒というのは、どこまで含まれるのか。不登校は含まれるか。</w:t>
            </w:r>
          </w:p>
          <w:p w:rsidR="008602D7" w:rsidRDefault="008602D7" w:rsidP="001F485A"/>
          <w:p w:rsidR="008602D7" w:rsidRDefault="008602D7" w:rsidP="001F485A">
            <w:r>
              <w:rPr>
                <w:rFonts w:hint="eastAsia"/>
              </w:rPr>
              <w:t>（特別支援教育課）</w:t>
            </w:r>
          </w:p>
          <w:p w:rsidR="008602D7" w:rsidRDefault="008602D7" w:rsidP="00AF20DB">
            <w:pPr>
              <w:ind w:firstLineChars="100" w:firstLine="210"/>
            </w:pPr>
            <w:r>
              <w:rPr>
                <w:rFonts w:hint="eastAsia"/>
              </w:rPr>
              <w:t>現在、すべての学校において特別の支援を提供することとなっている。特別支援学校は障害のある子どもが通っているが、通常の学校の特別支援学級にも障害</w:t>
            </w:r>
            <w:r>
              <w:rPr>
                <w:rFonts w:hint="eastAsia"/>
              </w:rPr>
              <w:lastRenderedPageBreak/>
              <w:t>のある子どもが通っていたり、あるいは、通常の学級にも発達障害の子が通っていることがあるため。</w:t>
            </w:r>
          </w:p>
          <w:p w:rsidR="008602D7" w:rsidRDefault="008602D7" w:rsidP="00AF20DB">
            <w:r>
              <w:rPr>
                <w:rFonts w:hint="eastAsia"/>
              </w:rPr>
              <w:t>（義務教育課</w:t>
            </w:r>
            <w:r>
              <w:t>）</w:t>
            </w:r>
          </w:p>
          <w:p w:rsidR="008602D7" w:rsidRDefault="008602D7" w:rsidP="00AF20DB">
            <w:pPr>
              <w:ind w:firstLineChars="100" w:firstLine="210"/>
            </w:pPr>
            <w:r>
              <w:rPr>
                <w:rFonts w:hint="eastAsia"/>
              </w:rPr>
              <w:t>「不登校の子ども＝特別の支援を必要とする児童生徒」か、ということについては必ずしもそうではない。発達障害等があって学校になじめずに足が遠のいてしまう子もいるが、家庭の事情で不登校になる子もおり、そういう子については、ここで言う「特別の支援を必要とする児童生徒」には当たらない。</w:t>
            </w:r>
          </w:p>
          <w:p w:rsidR="008602D7" w:rsidRDefault="008602D7" w:rsidP="004439A4"/>
          <w:p w:rsidR="008602D7" w:rsidRDefault="008602D7" w:rsidP="004439A4">
            <w:r>
              <w:rPr>
                <w:rFonts w:hint="eastAsia"/>
              </w:rPr>
              <w:t>（委員）</w:t>
            </w:r>
          </w:p>
          <w:p w:rsidR="008602D7" w:rsidRDefault="008602D7" w:rsidP="00AF20DB">
            <w:pPr>
              <w:ind w:firstLineChars="100" w:firstLine="210"/>
            </w:pPr>
            <w:r>
              <w:rPr>
                <w:rFonts w:hint="eastAsia"/>
              </w:rPr>
              <w:t>自分の農園で、職場体験を受け入れている。小・中・高・特支から受け入れて、学年や障害のあるなしに関係なく混ぜて体験させていると、上級生が下級生の面倒をみたり、障害のある子に目配りをしたりということができてきて、面白いなと思う。以前、職場体験中に障害のある子が急に「ブーン！ブーン！」と大きな声を出した。すると、その子に付いていた子が、「止める言葉知っています」と言った。一緒にいると分かってくるし、ちゃんと守ろうとする。こういった体験が重要なのだと思う。分けてしまうと壁を作る。</w:t>
            </w:r>
          </w:p>
          <w:p w:rsidR="008602D7" w:rsidRDefault="008602D7" w:rsidP="004439A4"/>
          <w:p w:rsidR="008602D7" w:rsidRDefault="008602D7" w:rsidP="004439A4">
            <w:r>
              <w:rPr>
                <w:rFonts w:hint="eastAsia"/>
              </w:rPr>
              <w:t>（部会長）</w:t>
            </w:r>
          </w:p>
          <w:p w:rsidR="008602D7" w:rsidRDefault="008602D7" w:rsidP="00AF20DB">
            <w:pPr>
              <w:ind w:firstLineChars="100" w:firstLine="210"/>
            </w:pPr>
            <w:r>
              <w:rPr>
                <w:rFonts w:hint="eastAsia"/>
              </w:rPr>
              <w:t>指標（P.31）にもあるとおり、居住地交流の実施率を高めることが大切ということか。</w:t>
            </w:r>
          </w:p>
          <w:p w:rsidR="008602D7" w:rsidRDefault="008602D7" w:rsidP="00604515">
            <w:r>
              <w:rPr>
                <w:rFonts w:hint="eastAsia"/>
              </w:rPr>
              <w:t>（委員）</w:t>
            </w:r>
          </w:p>
          <w:p w:rsidR="008602D7" w:rsidRPr="004439A4" w:rsidRDefault="008602D7" w:rsidP="00AF20DB">
            <w:pPr>
              <w:ind w:firstLineChars="100" w:firstLine="210"/>
            </w:pPr>
            <w:r>
              <w:rPr>
                <w:rFonts w:hint="eastAsia"/>
              </w:rPr>
              <w:t>そういうことである。これからも、自分のところでどんどんやっていく。畑のど真ん中で大きな声を出しても構わないので。何か言ってくる人がいても、子どもを守る。</w:t>
            </w:r>
          </w:p>
        </w:tc>
      </w:tr>
      <w:tr w:rsidR="008602D7" w:rsidRPr="00E8455B" w:rsidTr="008602D7">
        <w:tc>
          <w:tcPr>
            <w:tcW w:w="1696" w:type="dxa"/>
          </w:tcPr>
          <w:p w:rsidR="008602D7" w:rsidRDefault="008602D7" w:rsidP="006262B5">
            <w:r>
              <w:rPr>
                <w:rFonts w:hint="eastAsia"/>
              </w:rPr>
              <w:lastRenderedPageBreak/>
              <w:t>柱13</w:t>
            </w:r>
          </w:p>
          <w:p w:rsidR="008602D7" w:rsidRDefault="008602D7" w:rsidP="006262B5">
            <w:r>
              <w:rPr>
                <w:rFonts w:hint="eastAsia"/>
              </w:rPr>
              <w:t>(P.36～38）</w:t>
            </w:r>
          </w:p>
        </w:tc>
        <w:tc>
          <w:tcPr>
            <w:tcW w:w="7797" w:type="dxa"/>
          </w:tcPr>
          <w:p w:rsidR="008602D7" w:rsidRDefault="008602D7" w:rsidP="00AF20DB">
            <w:pPr>
              <w:ind w:firstLineChars="100" w:firstLine="210"/>
            </w:pPr>
            <w:r>
              <w:rPr>
                <w:rFonts w:hint="eastAsia"/>
              </w:rPr>
              <w:t>（柱</w:t>
            </w:r>
            <w:r>
              <w:t>１３　安全・安心な教育環境を確保する</w:t>
            </w:r>
            <w:r>
              <w:rPr>
                <w:rFonts w:hint="eastAsia"/>
              </w:rPr>
              <w:t>）この柱には様々な課題があるので、柱を増やしても良いのではないかと思う。</w:t>
            </w:r>
          </w:p>
          <w:p w:rsidR="008602D7" w:rsidRDefault="008602D7" w:rsidP="00AF20DB">
            <w:pPr>
              <w:ind w:firstLineChars="100" w:firstLine="210"/>
            </w:pPr>
          </w:p>
        </w:tc>
      </w:tr>
      <w:tr w:rsidR="008602D7" w:rsidRPr="00E8455B" w:rsidTr="008602D7">
        <w:tc>
          <w:tcPr>
            <w:tcW w:w="1696" w:type="dxa"/>
          </w:tcPr>
          <w:p w:rsidR="008602D7" w:rsidRDefault="008602D7" w:rsidP="006262B5">
            <w:r>
              <w:rPr>
                <w:rFonts w:hint="eastAsia"/>
              </w:rPr>
              <w:t>〃</w:t>
            </w:r>
          </w:p>
        </w:tc>
        <w:tc>
          <w:tcPr>
            <w:tcW w:w="7797" w:type="dxa"/>
          </w:tcPr>
          <w:p w:rsidR="008602D7" w:rsidRDefault="008602D7" w:rsidP="00AF20DB">
            <w:pPr>
              <w:ind w:firstLineChars="100" w:firstLine="210"/>
            </w:pPr>
            <w:r>
              <w:rPr>
                <w:rFonts w:hint="eastAsia"/>
              </w:rPr>
              <w:t>子どもの貧困の部分で、経済的な貧困だけでなく社会的な貧困も取り上げていただきありがたく思う。学校現場にいて、親が親としての役割を果たしていないような家庭も見ている。心の貧困を抱えながらも、非行に走らずに一生懸命毎日を生きている子が本当に多いので、学校としても支援をしていきたいが、家庭と学校だけでは解決できないケースが増えてきている。医療につなげる、福祉につなげる、という取組が必要になってきている。</w:t>
            </w:r>
          </w:p>
        </w:tc>
      </w:tr>
      <w:tr w:rsidR="008602D7" w:rsidRPr="00E8455B" w:rsidTr="008602D7">
        <w:tc>
          <w:tcPr>
            <w:tcW w:w="1696" w:type="dxa"/>
          </w:tcPr>
          <w:p w:rsidR="008602D7" w:rsidRDefault="008602D7" w:rsidP="00B5054E">
            <w:r>
              <w:rPr>
                <w:rFonts w:hint="eastAsia"/>
              </w:rPr>
              <w:t>柱13の指標</w:t>
            </w:r>
          </w:p>
          <w:p w:rsidR="008602D7" w:rsidRDefault="008602D7" w:rsidP="00B5054E">
            <w:r>
              <w:rPr>
                <w:rFonts w:hint="eastAsia"/>
              </w:rPr>
              <w:t>（P.39）</w:t>
            </w:r>
          </w:p>
        </w:tc>
        <w:tc>
          <w:tcPr>
            <w:tcW w:w="7797" w:type="dxa"/>
          </w:tcPr>
          <w:p w:rsidR="008602D7" w:rsidRDefault="008602D7" w:rsidP="00AF20DB">
            <w:pPr>
              <w:ind w:firstLineChars="100" w:firstLine="210"/>
            </w:pPr>
            <w:r>
              <w:rPr>
                <w:rFonts w:hint="eastAsia"/>
              </w:rPr>
              <w:t>（柱</w:t>
            </w:r>
            <w:r>
              <w:t>１３　安全・安心な教育環境を確保する</w:t>
            </w:r>
            <w:r>
              <w:rPr>
                <w:rFonts w:hint="eastAsia"/>
              </w:rPr>
              <w:t>）指標について検討ということだが、１つだけか。</w:t>
            </w:r>
          </w:p>
          <w:p w:rsidR="008602D7" w:rsidRDefault="008602D7" w:rsidP="00DE09FB"/>
          <w:p w:rsidR="008602D7" w:rsidRDefault="008602D7" w:rsidP="00DE09FB">
            <w:r>
              <w:rPr>
                <w:rFonts w:hint="eastAsia"/>
              </w:rPr>
              <w:t>（総務課）</w:t>
            </w:r>
          </w:p>
          <w:p w:rsidR="008602D7" w:rsidRDefault="008602D7" w:rsidP="00AF20DB">
            <w:pPr>
              <w:ind w:firstLineChars="100" w:firstLine="210"/>
            </w:pPr>
            <w:r>
              <w:rPr>
                <w:rFonts w:hint="eastAsia"/>
              </w:rPr>
              <w:t>現状と課題等をふまえ、検討していきたい。課題が多岐に渡るため、指標</w:t>
            </w:r>
            <w:r>
              <w:t>が</w:t>
            </w:r>
            <w:r>
              <w:rPr>
                <w:rFonts w:hint="eastAsia"/>
              </w:rPr>
              <w:t>１</w:t>
            </w:r>
            <w:r>
              <w:rPr>
                <w:rFonts w:hint="eastAsia"/>
              </w:rPr>
              <w:lastRenderedPageBreak/>
              <w:t>つということはないと思う。</w:t>
            </w:r>
          </w:p>
        </w:tc>
      </w:tr>
      <w:tr w:rsidR="008602D7" w:rsidRPr="00E8455B" w:rsidTr="008602D7">
        <w:tc>
          <w:tcPr>
            <w:tcW w:w="1696" w:type="dxa"/>
          </w:tcPr>
          <w:p w:rsidR="008602D7" w:rsidRDefault="008602D7" w:rsidP="00B5054E">
            <w:r>
              <w:rPr>
                <w:rFonts w:hint="eastAsia"/>
              </w:rPr>
              <w:lastRenderedPageBreak/>
              <w:t>柱13</w:t>
            </w:r>
          </w:p>
          <w:p w:rsidR="008602D7" w:rsidRDefault="008602D7" w:rsidP="00B5054E">
            <w:r>
              <w:rPr>
                <w:rFonts w:hint="eastAsia"/>
              </w:rPr>
              <w:t>（P.36）</w:t>
            </w:r>
          </w:p>
        </w:tc>
        <w:tc>
          <w:tcPr>
            <w:tcW w:w="7797" w:type="dxa"/>
          </w:tcPr>
          <w:p w:rsidR="008602D7" w:rsidRDefault="008602D7" w:rsidP="00AF20DB">
            <w:pPr>
              <w:ind w:firstLineChars="100" w:firstLine="210"/>
            </w:pPr>
            <w:r>
              <w:rPr>
                <w:rFonts w:hint="eastAsia"/>
              </w:rPr>
              <w:t>通学路のブロック塀について、前橋市が調査したが、「危ない所があります」までだった。調査には、保護者も入れてほしい。</w:t>
            </w:r>
          </w:p>
        </w:tc>
      </w:tr>
      <w:tr w:rsidR="008602D7" w:rsidRPr="00E8455B" w:rsidTr="008602D7">
        <w:tc>
          <w:tcPr>
            <w:tcW w:w="1696" w:type="dxa"/>
          </w:tcPr>
          <w:p w:rsidR="008602D7" w:rsidRDefault="008602D7" w:rsidP="00B5054E">
            <w:r>
              <w:rPr>
                <w:rFonts w:hint="eastAsia"/>
              </w:rPr>
              <w:t>柱14</w:t>
            </w:r>
          </w:p>
          <w:p w:rsidR="008602D7" w:rsidRDefault="008602D7" w:rsidP="00B5054E">
            <w:r>
              <w:rPr>
                <w:rFonts w:hint="eastAsia"/>
              </w:rPr>
              <w:t>（P.40）</w:t>
            </w:r>
          </w:p>
        </w:tc>
        <w:tc>
          <w:tcPr>
            <w:tcW w:w="7797" w:type="dxa"/>
          </w:tcPr>
          <w:p w:rsidR="008602D7" w:rsidRDefault="008602D7" w:rsidP="00AF20DB">
            <w:pPr>
              <w:ind w:firstLineChars="100" w:firstLine="210"/>
            </w:pPr>
            <w:r>
              <w:rPr>
                <w:rFonts w:hint="eastAsia"/>
              </w:rPr>
              <w:t>学校は災害が起きた場合の避難場所になっているが、夜間や休日等、学校が閉まっているときの責任はどこにあるのか。子どもが学童に通っているが、学童に責任があるのか学校に責任があるのかよく分かっていない。</w:t>
            </w:r>
          </w:p>
          <w:p w:rsidR="008602D7" w:rsidRDefault="008602D7" w:rsidP="00DE09FB"/>
          <w:p w:rsidR="008602D7" w:rsidRDefault="008602D7" w:rsidP="00DE09FB">
            <w:r>
              <w:rPr>
                <w:rFonts w:hint="eastAsia"/>
              </w:rPr>
              <w:t>（健康体育課、委員、教育長）</w:t>
            </w:r>
          </w:p>
          <w:p w:rsidR="008602D7" w:rsidRDefault="008602D7" w:rsidP="00AF20DB">
            <w:pPr>
              <w:ind w:firstLineChars="100" w:firstLine="210"/>
            </w:pPr>
            <w:r>
              <w:rPr>
                <w:rFonts w:hint="eastAsia"/>
              </w:rPr>
              <w:t>学童か学校か、明確な規定は承知していない。</w:t>
            </w:r>
          </w:p>
          <w:p w:rsidR="008602D7" w:rsidRDefault="008602D7" w:rsidP="00DE09FB">
            <w:r>
              <w:rPr>
                <w:rFonts w:hint="eastAsia"/>
              </w:rPr>
              <w:t>自治体によって異なるが、災害の種類や規模によって、必ずしも学校ではなく、公民館が避難場所になっていることもある。学校が避難場所となっている場合には、学校が閉まっているときでも校長等が駆けつけるほか、市町村の行政の担当者が来ることになっている。</w:t>
            </w:r>
          </w:p>
          <w:p w:rsidR="008602D7" w:rsidRDefault="008602D7" w:rsidP="00AF20DB">
            <w:pPr>
              <w:ind w:firstLineChars="100" w:firstLine="210"/>
            </w:pPr>
            <w:r>
              <w:rPr>
                <w:rFonts w:hint="eastAsia"/>
              </w:rPr>
              <w:t>なお、災害時の対応は市町村の首長部局が担当となっており、教育委員会としては、避難所の提供等について、協力する立場である。</w:t>
            </w:r>
          </w:p>
        </w:tc>
      </w:tr>
      <w:tr w:rsidR="008602D7" w:rsidRPr="00E8455B" w:rsidTr="008602D7">
        <w:tc>
          <w:tcPr>
            <w:tcW w:w="1696" w:type="dxa"/>
          </w:tcPr>
          <w:p w:rsidR="008602D7" w:rsidRDefault="008602D7" w:rsidP="00B5054E">
            <w:r>
              <w:rPr>
                <w:rFonts w:hint="eastAsia"/>
              </w:rPr>
              <w:t>柱14</w:t>
            </w:r>
          </w:p>
          <w:p w:rsidR="008602D7" w:rsidRDefault="008602D7" w:rsidP="00025D68">
            <w:r>
              <w:rPr>
                <w:rFonts w:hint="eastAsia"/>
              </w:rPr>
              <w:t>（P.40）</w:t>
            </w:r>
          </w:p>
        </w:tc>
        <w:tc>
          <w:tcPr>
            <w:tcW w:w="7797" w:type="dxa"/>
          </w:tcPr>
          <w:p w:rsidR="008602D7" w:rsidRDefault="008602D7" w:rsidP="00AF20DB">
            <w:pPr>
              <w:ind w:firstLineChars="100" w:firstLine="210"/>
            </w:pPr>
            <w:r>
              <w:rPr>
                <w:rFonts w:hint="eastAsia"/>
              </w:rPr>
              <w:t>【現状と課題】の下から４行目に「平成24年度の本県における～」という記述があるが、情報が古いため更新していただきたい。</w:t>
            </w:r>
          </w:p>
        </w:tc>
      </w:tr>
    </w:tbl>
    <w:p w:rsidR="007C1A64" w:rsidRPr="007811C5" w:rsidRDefault="007C1A64"/>
    <w:sectPr w:rsidR="007C1A64" w:rsidRPr="007811C5" w:rsidSect="005241F6">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8C" w:rsidRDefault="00C2268C" w:rsidP="000549B4">
      <w:r>
        <w:separator/>
      </w:r>
    </w:p>
  </w:endnote>
  <w:endnote w:type="continuationSeparator" w:id="0">
    <w:p w:rsidR="00C2268C" w:rsidRDefault="00C2268C" w:rsidP="000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80" w:rsidRDefault="004A30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80" w:rsidRDefault="004A30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80" w:rsidRDefault="004A30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8C" w:rsidRDefault="00C2268C" w:rsidP="000549B4">
      <w:r>
        <w:separator/>
      </w:r>
    </w:p>
  </w:footnote>
  <w:footnote w:type="continuationSeparator" w:id="0">
    <w:p w:rsidR="00C2268C" w:rsidRDefault="00C2268C" w:rsidP="0005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80" w:rsidRDefault="004A30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D6" w:rsidRPr="00B15712" w:rsidRDefault="00B15712" w:rsidP="00B15712">
    <w:pPr>
      <w:pStyle w:val="a4"/>
      <w:jc w:val="right"/>
      <w:rPr>
        <w:rFonts w:ascii="ＭＳ ゴシック" w:eastAsia="ＭＳ ゴシック" w:hAnsi="ＭＳ ゴシック"/>
        <w:sz w:val="28"/>
        <w:bdr w:val="single" w:sz="4" w:space="0" w:color="auto"/>
      </w:rPr>
    </w:pPr>
    <w:r w:rsidRPr="00B15712">
      <w:rPr>
        <w:rFonts w:ascii="ＭＳ ゴシック" w:eastAsia="ＭＳ ゴシック" w:hAnsi="ＭＳ ゴシック" w:hint="eastAsia"/>
        <w:sz w:val="28"/>
        <w:bdr w:val="single" w:sz="4" w:space="0" w:color="auto"/>
      </w:rPr>
      <w:t>セーフティ</w:t>
    </w:r>
    <w:r w:rsidRPr="00B15712">
      <w:rPr>
        <w:rFonts w:ascii="ＭＳ ゴシック" w:eastAsia="ＭＳ ゴシック" w:hAnsi="ＭＳ ゴシック"/>
        <w:sz w:val="28"/>
        <w:bdr w:val="single" w:sz="4" w:space="0" w:color="auto"/>
      </w:rPr>
      <w:t>（概要）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80" w:rsidRDefault="004A30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F6"/>
    <w:rsid w:val="00025D68"/>
    <w:rsid w:val="000549B4"/>
    <w:rsid w:val="00057CB9"/>
    <w:rsid w:val="000E5B8F"/>
    <w:rsid w:val="000E5FC3"/>
    <w:rsid w:val="00124793"/>
    <w:rsid w:val="001A7719"/>
    <w:rsid w:val="001E7C05"/>
    <w:rsid w:val="001F485A"/>
    <w:rsid w:val="00263DF3"/>
    <w:rsid w:val="00272EFE"/>
    <w:rsid w:val="003B6ED6"/>
    <w:rsid w:val="004439A4"/>
    <w:rsid w:val="004A3080"/>
    <w:rsid w:val="005241F6"/>
    <w:rsid w:val="00604515"/>
    <w:rsid w:val="00611803"/>
    <w:rsid w:val="006262B5"/>
    <w:rsid w:val="006748DC"/>
    <w:rsid w:val="006C71A5"/>
    <w:rsid w:val="007029CF"/>
    <w:rsid w:val="007811C5"/>
    <w:rsid w:val="007A5C42"/>
    <w:rsid w:val="007C1A64"/>
    <w:rsid w:val="008602D7"/>
    <w:rsid w:val="008648C2"/>
    <w:rsid w:val="00896CDC"/>
    <w:rsid w:val="008A1AF6"/>
    <w:rsid w:val="009A7AD1"/>
    <w:rsid w:val="00A44FF7"/>
    <w:rsid w:val="00A93553"/>
    <w:rsid w:val="00AE03EF"/>
    <w:rsid w:val="00AF20DB"/>
    <w:rsid w:val="00B15712"/>
    <w:rsid w:val="00B5054E"/>
    <w:rsid w:val="00B93BDD"/>
    <w:rsid w:val="00C2268C"/>
    <w:rsid w:val="00DE09FB"/>
    <w:rsid w:val="00E8455B"/>
    <w:rsid w:val="00E87EB1"/>
    <w:rsid w:val="00EC0436"/>
    <w:rsid w:val="00EC454C"/>
    <w:rsid w:val="00F2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9B4"/>
    <w:pPr>
      <w:tabs>
        <w:tab w:val="center" w:pos="4252"/>
        <w:tab w:val="right" w:pos="8504"/>
      </w:tabs>
      <w:snapToGrid w:val="0"/>
    </w:pPr>
  </w:style>
  <w:style w:type="character" w:customStyle="1" w:styleId="a5">
    <w:name w:val="ヘッダー (文字)"/>
    <w:basedOn w:val="a0"/>
    <w:link w:val="a4"/>
    <w:uiPriority w:val="99"/>
    <w:rsid w:val="000549B4"/>
  </w:style>
  <w:style w:type="paragraph" w:styleId="a6">
    <w:name w:val="footer"/>
    <w:basedOn w:val="a"/>
    <w:link w:val="a7"/>
    <w:uiPriority w:val="99"/>
    <w:unhideWhenUsed/>
    <w:rsid w:val="000549B4"/>
    <w:pPr>
      <w:tabs>
        <w:tab w:val="center" w:pos="4252"/>
        <w:tab w:val="right" w:pos="8504"/>
      </w:tabs>
      <w:snapToGrid w:val="0"/>
    </w:pPr>
  </w:style>
  <w:style w:type="character" w:customStyle="1" w:styleId="a7">
    <w:name w:val="フッター (文字)"/>
    <w:basedOn w:val="a0"/>
    <w:link w:val="a6"/>
    <w:uiPriority w:val="99"/>
    <w:rsid w:val="000549B4"/>
  </w:style>
  <w:style w:type="paragraph" w:styleId="a8">
    <w:name w:val="Balloon Text"/>
    <w:basedOn w:val="a"/>
    <w:link w:val="a9"/>
    <w:uiPriority w:val="99"/>
    <w:semiHidden/>
    <w:unhideWhenUsed/>
    <w:rsid w:val="003B6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6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7D6F-783C-4D6B-8C5C-0A501FAE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2019-04-01T04:34:00Z</dcterms:created>
  <dcterms:modified xsi:type="dcterms:W3CDTF">2019-04-01T04:34:00Z</dcterms:modified>
</cp:coreProperties>
</file>