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19" w:rsidRPr="00057CB9" w:rsidRDefault="005241F6" w:rsidP="00057CB9">
      <w:pPr>
        <w:jc w:val="center"/>
        <w:rPr>
          <w:rFonts w:ascii="ＭＳ ゴシック" w:eastAsia="ＭＳ ゴシック" w:hAnsi="ＭＳ ゴシック"/>
          <w:sz w:val="24"/>
        </w:rPr>
      </w:pPr>
      <w:bookmarkStart w:id="0" w:name="_GoBack"/>
      <w:bookmarkEnd w:id="0"/>
      <w:r w:rsidRPr="00057CB9">
        <w:rPr>
          <w:rFonts w:ascii="ＭＳ ゴシック" w:eastAsia="ＭＳ ゴシック" w:hAnsi="ＭＳ ゴシック" w:hint="eastAsia"/>
          <w:sz w:val="24"/>
        </w:rPr>
        <w:t>第３期群馬県教育振興基本計画策定懇談会</w:t>
      </w:r>
    </w:p>
    <w:p w:rsidR="005241F6" w:rsidRPr="00057CB9" w:rsidRDefault="005241F6" w:rsidP="00057CB9">
      <w:pPr>
        <w:jc w:val="center"/>
        <w:rPr>
          <w:rFonts w:ascii="ＭＳ ゴシック" w:eastAsia="ＭＳ ゴシック" w:hAnsi="ＭＳ ゴシック"/>
          <w:sz w:val="24"/>
        </w:rPr>
      </w:pPr>
      <w:r w:rsidRPr="00057CB9">
        <w:rPr>
          <w:rFonts w:ascii="ＭＳ ゴシック" w:eastAsia="ＭＳ ゴシック" w:hAnsi="ＭＳ ゴシック" w:hint="eastAsia"/>
          <w:sz w:val="24"/>
        </w:rPr>
        <w:t>【可能性をはぐくむ環境づくり部会</w:t>
      </w:r>
      <w:r w:rsidR="00C03E9A">
        <w:rPr>
          <w:rFonts w:ascii="ＭＳ ゴシック" w:eastAsia="ＭＳ ゴシック" w:hAnsi="ＭＳ ゴシック" w:hint="eastAsia"/>
          <w:sz w:val="24"/>
        </w:rPr>
        <w:t>】</w:t>
      </w:r>
      <w:r w:rsidRPr="00057CB9">
        <w:rPr>
          <w:rFonts w:ascii="ＭＳ ゴシック" w:eastAsia="ＭＳ ゴシック" w:hAnsi="ＭＳ ゴシック" w:hint="eastAsia"/>
          <w:sz w:val="24"/>
        </w:rPr>
        <w:t xml:space="preserve">　意見概要</w:t>
      </w:r>
    </w:p>
    <w:p w:rsidR="005241F6" w:rsidRDefault="005241F6"/>
    <w:p w:rsidR="005241F6" w:rsidRPr="00057CB9" w:rsidRDefault="005241F6">
      <w:pPr>
        <w:rPr>
          <w:rFonts w:ascii="ＭＳ ゴシック" w:eastAsia="ＭＳ ゴシック" w:hAnsi="ＭＳ ゴシック"/>
        </w:rPr>
      </w:pPr>
      <w:r w:rsidRPr="00057CB9">
        <w:rPr>
          <w:rFonts w:ascii="ＭＳ ゴシック" w:eastAsia="ＭＳ ゴシック" w:hAnsi="ＭＳ ゴシック" w:hint="eastAsia"/>
          <w:bdr w:val="single" w:sz="4" w:space="0" w:color="auto"/>
        </w:rPr>
        <w:t>資料１</w:t>
      </w:r>
      <w:r w:rsidRPr="00057CB9">
        <w:rPr>
          <w:rFonts w:ascii="ＭＳ ゴシック" w:eastAsia="ＭＳ ゴシック" w:hAnsi="ＭＳ ゴシック" w:hint="eastAsia"/>
        </w:rPr>
        <w:t>関連</w:t>
      </w:r>
    </w:p>
    <w:tbl>
      <w:tblPr>
        <w:tblStyle w:val="a3"/>
        <w:tblW w:w="9493" w:type="dxa"/>
        <w:tblLook w:val="04A0" w:firstRow="1" w:lastRow="0" w:firstColumn="1" w:lastColumn="0" w:noHBand="0" w:noVBand="1"/>
      </w:tblPr>
      <w:tblGrid>
        <w:gridCol w:w="1696"/>
        <w:gridCol w:w="7797"/>
      </w:tblGrid>
      <w:tr w:rsidR="00D65653" w:rsidTr="00D65653">
        <w:tc>
          <w:tcPr>
            <w:tcW w:w="1696" w:type="dxa"/>
          </w:tcPr>
          <w:p w:rsidR="00D65653" w:rsidRDefault="00D65653" w:rsidP="00327057">
            <w:pPr>
              <w:jc w:val="center"/>
            </w:pPr>
            <w:r>
              <w:rPr>
                <w:rFonts w:hint="eastAsia"/>
              </w:rPr>
              <w:t>発言箇所</w:t>
            </w:r>
          </w:p>
        </w:tc>
        <w:tc>
          <w:tcPr>
            <w:tcW w:w="7797" w:type="dxa"/>
          </w:tcPr>
          <w:p w:rsidR="00D65653" w:rsidRDefault="00D65653" w:rsidP="00327057">
            <w:pPr>
              <w:jc w:val="center"/>
            </w:pPr>
            <w:r>
              <w:rPr>
                <w:rFonts w:hint="eastAsia"/>
              </w:rPr>
              <w:t>意見要旨</w:t>
            </w:r>
          </w:p>
        </w:tc>
      </w:tr>
      <w:tr w:rsidR="00D65653" w:rsidTr="00D65653">
        <w:tc>
          <w:tcPr>
            <w:tcW w:w="1696" w:type="dxa"/>
          </w:tcPr>
          <w:p w:rsidR="00D65653" w:rsidRDefault="00D65653" w:rsidP="00157110">
            <w:pPr>
              <w:jc w:val="left"/>
            </w:pPr>
            <w:r>
              <w:rPr>
                <w:rFonts w:hint="eastAsia"/>
              </w:rPr>
              <w:t>柱４</w:t>
            </w:r>
          </w:p>
        </w:tc>
        <w:tc>
          <w:tcPr>
            <w:tcW w:w="7797" w:type="dxa"/>
          </w:tcPr>
          <w:p w:rsidR="00D65653" w:rsidRDefault="00D65653" w:rsidP="00C03E9A">
            <w:pPr>
              <w:ind w:firstLineChars="100" w:firstLine="210"/>
              <w:jc w:val="left"/>
            </w:pPr>
            <w:r>
              <w:rPr>
                <w:rFonts w:hint="eastAsia"/>
              </w:rPr>
              <w:t>第２期計画では「学習意欲を高める」としていたのが、「学びに向かう力を育む」という表現に変わったのはなぜか。</w:t>
            </w:r>
          </w:p>
          <w:p w:rsidR="00D65653" w:rsidRDefault="00D65653" w:rsidP="00157110">
            <w:pPr>
              <w:jc w:val="left"/>
            </w:pPr>
          </w:p>
          <w:p w:rsidR="00D65653" w:rsidRDefault="00D65653" w:rsidP="00157110">
            <w:pPr>
              <w:jc w:val="left"/>
            </w:pPr>
            <w:r>
              <w:rPr>
                <w:rFonts w:hint="eastAsia"/>
              </w:rPr>
              <w:t>（義務教育課）</w:t>
            </w:r>
          </w:p>
          <w:p w:rsidR="00D65653" w:rsidRDefault="00D65653" w:rsidP="00C03E9A">
            <w:pPr>
              <w:ind w:firstLineChars="100" w:firstLine="210"/>
              <w:jc w:val="left"/>
            </w:pPr>
            <w:r>
              <w:rPr>
                <w:rFonts w:hint="eastAsia"/>
              </w:rPr>
              <w:t>Ｈ29.3月に学習指導要領が改訂され、「学びに向かう力」というのが３つの資質・能力の１つとして位置づけられたため。</w:t>
            </w:r>
          </w:p>
        </w:tc>
      </w:tr>
      <w:tr w:rsidR="00D65653" w:rsidTr="00D65653">
        <w:tc>
          <w:tcPr>
            <w:tcW w:w="1696" w:type="dxa"/>
          </w:tcPr>
          <w:p w:rsidR="00D65653" w:rsidRDefault="00D65653" w:rsidP="002E0221">
            <w:r>
              <w:rPr>
                <w:rFonts w:hint="eastAsia"/>
              </w:rPr>
              <w:t>取組27、取組36</w:t>
            </w:r>
          </w:p>
        </w:tc>
        <w:tc>
          <w:tcPr>
            <w:tcW w:w="7797" w:type="dxa"/>
          </w:tcPr>
          <w:p w:rsidR="00D65653" w:rsidRDefault="00D65653" w:rsidP="00C03E9A">
            <w:pPr>
              <w:ind w:firstLineChars="100" w:firstLine="210"/>
            </w:pPr>
            <w:r>
              <w:rPr>
                <w:rFonts w:hint="eastAsia"/>
              </w:rPr>
              <w:t>どちらも学校・家庭・地域の連携ということで似ているが、取組を分ける必要があるのか。</w:t>
            </w:r>
          </w:p>
          <w:p w:rsidR="00D65653" w:rsidRDefault="00D65653" w:rsidP="002E0221"/>
          <w:p w:rsidR="00D65653" w:rsidRDefault="00D65653" w:rsidP="002E0221">
            <w:r>
              <w:rPr>
                <w:rFonts w:hint="eastAsia"/>
              </w:rPr>
              <w:t>（総務課、教育長）</w:t>
            </w:r>
          </w:p>
          <w:p w:rsidR="00D65653" w:rsidRDefault="00D65653" w:rsidP="00C03E9A">
            <w:pPr>
              <w:ind w:firstLineChars="100" w:firstLine="210"/>
            </w:pPr>
            <w:r>
              <w:rPr>
                <w:rFonts w:hint="eastAsia"/>
              </w:rPr>
              <w:t>取組27は、学校づくりの観点から家庭や地域との連携を図り、地域に認められる、信頼される学校を目指すもの。ただ、今回、施策の７と８に分けて体系を変えさせていただいたように、子どもたちの問題の中には学校だけで解決できないことも増えてきている。学校がプラットフォームになって、地域・家庭・専門家等の力を結集して子どもたちを育てていくということが大きな課題である。第３期の計画ではその部分を今までよりも大きな視点で考えていきたいと考えている。</w:t>
            </w:r>
          </w:p>
          <w:p w:rsidR="00D65653" w:rsidRDefault="00D65653" w:rsidP="002E0221"/>
          <w:p w:rsidR="00D65653" w:rsidRDefault="00D65653" w:rsidP="002E0221">
            <w:r>
              <w:rPr>
                <w:rFonts w:hint="eastAsia"/>
              </w:rPr>
              <w:t>（部会長）</w:t>
            </w:r>
          </w:p>
          <w:p w:rsidR="00D65653" w:rsidRPr="00F257C2" w:rsidRDefault="00D65653" w:rsidP="00C03E9A">
            <w:pPr>
              <w:ind w:firstLineChars="100" w:firstLine="210"/>
            </w:pPr>
            <w:r>
              <w:rPr>
                <w:rFonts w:hint="eastAsia"/>
              </w:rPr>
              <w:t>取組27は学校づくりということで、学校が主体なのが分かるが、取組36の方は地域が主体ということが分かるようにした方が良い。</w:t>
            </w:r>
          </w:p>
        </w:tc>
      </w:tr>
    </w:tbl>
    <w:p w:rsidR="005241F6" w:rsidRPr="00F257C2" w:rsidRDefault="005241F6" w:rsidP="00921427">
      <w:pPr>
        <w:ind w:firstLineChars="100" w:firstLine="210"/>
      </w:pPr>
    </w:p>
    <w:p w:rsidR="007C1A64" w:rsidRDefault="007C1A64"/>
    <w:p w:rsidR="00C03E9A" w:rsidRDefault="00C03E9A"/>
    <w:p w:rsidR="007C1A64" w:rsidRPr="00057CB9" w:rsidRDefault="007C1A64">
      <w:pPr>
        <w:rPr>
          <w:rFonts w:ascii="ＭＳ ゴシック" w:eastAsia="ＭＳ ゴシック" w:hAnsi="ＭＳ ゴシック"/>
        </w:rPr>
      </w:pPr>
      <w:r w:rsidRPr="00057CB9">
        <w:rPr>
          <w:rFonts w:ascii="ＭＳ ゴシック" w:eastAsia="ＭＳ ゴシック" w:hAnsi="ＭＳ ゴシック" w:hint="eastAsia"/>
          <w:bdr w:val="single" w:sz="4" w:space="0" w:color="auto"/>
        </w:rPr>
        <w:t>資料２</w:t>
      </w:r>
      <w:r w:rsidRPr="00057CB9">
        <w:rPr>
          <w:rFonts w:ascii="ＭＳ ゴシック" w:eastAsia="ＭＳ ゴシック" w:hAnsi="ＭＳ ゴシック" w:hint="eastAsia"/>
        </w:rPr>
        <w:t>関連</w:t>
      </w:r>
    </w:p>
    <w:tbl>
      <w:tblPr>
        <w:tblStyle w:val="a3"/>
        <w:tblW w:w="9493" w:type="dxa"/>
        <w:tblLook w:val="04A0" w:firstRow="1" w:lastRow="0" w:firstColumn="1" w:lastColumn="0" w:noHBand="0" w:noVBand="1"/>
      </w:tblPr>
      <w:tblGrid>
        <w:gridCol w:w="1696"/>
        <w:gridCol w:w="7797"/>
      </w:tblGrid>
      <w:tr w:rsidR="00D65653" w:rsidTr="00D65653">
        <w:tc>
          <w:tcPr>
            <w:tcW w:w="1696" w:type="dxa"/>
          </w:tcPr>
          <w:p w:rsidR="00D65653" w:rsidRDefault="00D65653" w:rsidP="00327057">
            <w:pPr>
              <w:jc w:val="center"/>
            </w:pPr>
            <w:r>
              <w:rPr>
                <w:rFonts w:hint="eastAsia"/>
              </w:rPr>
              <w:t>発言箇所</w:t>
            </w:r>
          </w:p>
        </w:tc>
        <w:tc>
          <w:tcPr>
            <w:tcW w:w="7797" w:type="dxa"/>
          </w:tcPr>
          <w:p w:rsidR="00D65653" w:rsidRDefault="00D65653" w:rsidP="00327057">
            <w:pPr>
              <w:jc w:val="center"/>
            </w:pPr>
            <w:r>
              <w:rPr>
                <w:rFonts w:hint="eastAsia"/>
              </w:rPr>
              <w:t>意見要旨</w:t>
            </w:r>
          </w:p>
        </w:tc>
      </w:tr>
      <w:tr w:rsidR="00D65653" w:rsidTr="00D65653">
        <w:tc>
          <w:tcPr>
            <w:tcW w:w="1696" w:type="dxa"/>
            <w:vMerge w:val="restart"/>
          </w:tcPr>
          <w:p w:rsidR="00D65653" w:rsidRDefault="00D65653" w:rsidP="001F485A">
            <w:r>
              <w:rPr>
                <w:rFonts w:hint="eastAsia"/>
              </w:rPr>
              <w:t>取組１</w:t>
            </w:r>
          </w:p>
          <w:p w:rsidR="00D65653" w:rsidRDefault="00D65653" w:rsidP="001F485A">
            <w:r>
              <w:rPr>
                <w:rFonts w:hint="eastAsia"/>
              </w:rPr>
              <w:t>（P.２）</w:t>
            </w:r>
          </w:p>
          <w:p w:rsidR="00D65653" w:rsidRDefault="00D65653" w:rsidP="001F485A"/>
          <w:p w:rsidR="00D65653" w:rsidRDefault="00D65653" w:rsidP="001F485A"/>
          <w:p w:rsidR="00D65653" w:rsidRDefault="00D65653" w:rsidP="001F485A"/>
          <w:p w:rsidR="00D65653" w:rsidRDefault="00D65653" w:rsidP="001F485A"/>
          <w:p w:rsidR="00D65653" w:rsidRDefault="00D65653" w:rsidP="001F485A"/>
          <w:p w:rsidR="00D65653" w:rsidRDefault="00D65653" w:rsidP="00C03E9A">
            <w:r>
              <w:rPr>
                <w:rFonts w:hint="eastAsia"/>
              </w:rPr>
              <w:lastRenderedPageBreak/>
              <w:t>取組１</w:t>
            </w:r>
          </w:p>
          <w:p w:rsidR="00D65653" w:rsidRDefault="00D65653" w:rsidP="00C03E9A">
            <w:r>
              <w:rPr>
                <w:rFonts w:hint="eastAsia"/>
              </w:rPr>
              <w:t>（P.２）</w:t>
            </w:r>
          </w:p>
        </w:tc>
        <w:tc>
          <w:tcPr>
            <w:tcW w:w="7797" w:type="dxa"/>
          </w:tcPr>
          <w:p w:rsidR="00D65653" w:rsidRDefault="00D65653" w:rsidP="00C03E9A">
            <w:pPr>
              <w:ind w:firstLineChars="100" w:firstLine="210"/>
            </w:pPr>
            <w:r>
              <w:rPr>
                <w:rFonts w:hint="eastAsia"/>
              </w:rPr>
              <w:lastRenderedPageBreak/>
              <w:t>キャリア教育という内容に合うかどうか分からないが、自分の経験から話をさせてもらう。</w:t>
            </w:r>
          </w:p>
          <w:p w:rsidR="00D65653" w:rsidRDefault="00D65653" w:rsidP="00C03E9A">
            <w:pPr>
              <w:ind w:firstLineChars="100" w:firstLine="210"/>
            </w:pPr>
            <w:r>
              <w:rPr>
                <w:rFonts w:hint="eastAsia"/>
              </w:rPr>
              <w:t>自分の農園で、職場体験を受け入れているが、中学生と高校生、同じ中学生でも違う学校の子、等を交わらせると相乗効果で育つと感じる。学年が異なると、下の子は上の子を見て育つし、上の子は下の子の面倒を見るようになる。障害のある子がいれば、誰かが見守るようになる。こういった交流もキャリア教育になるのではないか。</w:t>
            </w:r>
          </w:p>
        </w:tc>
      </w:tr>
      <w:tr w:rsidR="00D65653" w:rsidTr="00D65653">
        <w:tc>
          <w:tcPr>
            <w:tcW w:w="1696" w:type="dxa"/>
            <w:vMerge/>
          </w:tcPr>
          <w:p w:rsidR="00D65653" w:rsidRDefault="00D65653" w:rsidP="001F485A"/>
        </w:tc>
        <w:tc>
          <w:tcPr>
            <w:tcW w:w="7797" w:type="dxa"/>
          </w:tcPr>
          <w:p w:rsidR="00D65653" w:rsidRDefault="00D65653" w:rsidP="00C03E9A">
            <w:pPr>
              <w:ind w:firstLineChars="100" w:firstLine="210"/>
            </w:pPr>
            <w:r>
              <w:rPr>
                <w:rFonts w:hint="eastAsia"/>
              </w:rPr>
              <w:t>伊勢崎市の取組を紹介させていただく。伊勢崎市では、「いせさき教育アンバサダー」という取組をしており、今年度は１６人に委嘱した。本市にゆかりのある、様々な分野で活躍されている方々である。市内の小・中学校で講演や特別授業をしていただき、子どもたちに夢や希望を与えていただいている。</w:t>
            </w:r>
          </w:p>
          <w:p w:rsidR="00D65653" w:rsidRDefault="00D65653" w:rsidP="00C03E9A">
            <w:pPr>
              <w:ind w:firstLineChars="100" w:firstLine="210"/>
            </w:pPr>
          </w:p>
        </w:tc>
      </w:tr>
      <w:tr w:rsidR="00D65653" w:rsidTr="00D65653">
        <w:tc>
          <w:tcPr>
            <w:tcW w:w="1696" w:type="dxa"/>
          </w:tcPr>
          <w:p w:rsidR="00D65653" w:rsidRDefault="00D65653" w:rsidP="001F485A">
            <w:r>
              <w:rPr>
                <w:rFonts w:hint="eastAsia"/>
              </w:rPr>
              <w:t>柱２</w:t>
            </w:r>
          </w:p>
          <w:p w:rsidR="00D65653" w:rsidRDefault="00D65653" w:rsidP="001F485A">
            <w:r>
              <w:rPr>
                <w:rFonts w:hint="eastAsia"/>
              </w:rPr>
              <w:t>（P.4）</w:t>
            </w:r>
          </w:p>
        </w:tc>
        <w:tc>
          <w:tcPr>
            <w:tcW w:w="7797" w:type="dxa"/>
          </w:tcPr>
          <w:p w:rsidR="00D65653" w:rsidRDefault="00D65653" w:rsidP="00C03E9A">
            <w:pPr>
              <w:ind w:firstLineChars="100" w:firstLine="210"/>
            </w:pPr>
            <w:r>
              <w:rPr>
                <w:rFonts w:hint="eastAsia"/>
              </w:rPr>
              <w:t>学力の育成とも関連するが、今までは、探究的な学びが理数系の学習を通して行われることが多く、文系の子は興味が持てなかった。文系の子にも、文系的な手法での探究的な学びをさせてあげられると良い。たとえば、地域の課題解決について研究させるなど。ひいては、地域との連携やキャリア教育にもつながっていく。</w:t>
            </w:r>
          </w:p>
          <w:p w:rsidR="00D65653" w:rsidRDefault="00D65653" w:rsidP="00C03E9A">
            <w:pPr>
              <w:ind w:firstLineChars="100" w:firstLine="210"/>
            </w:pPr>
          </w:p>
        </w:tc>
      </w:tr>
      <w:tr w:rsidR="00D65653" w:rsidRPr="00221E87" w:rsidTr="00D65653">
        <w:tc>
          <w:tcPr>
            <w:tcW w:w="1696" w:type="dxa"/>
          </w:tcPr>
          <w:p w:rsidR="00D65653" w:rsidRDefault="00D65653" w:rsidP="001F485A">
            <w:r>
              <w:rPr>
                <w:rFonts w:hint="eastAsia"/>
              </w:rPr>
              <w:t>取組６</w:t>
            </w:r>
          </w:p>
          <w:p w:rsidR="00D65653" w:rsidRDefault="00D65653" w:rsidP="001F485A">
            <w:r>
              <w:rPr>
                <w:rFonts w:hint="eastAsia"/>
              </w:rPr>
              <w:t>（P.7）</w:t>
            </w:r>
          </w:p>
        </w:tc>
        <w:tc>
          <w:tcPr>
            <w:tcW w:w="7797" w:type="dxa"/>
          </w:tcPr>
          <w:p w:rsidR="00D65653" w:rsidRDefault="00D65653" w:rsidP="00C03E9A">
            <w:pPr>
              <w:ind w:firstLineChars="100" w:firstLine="210"/>
            </w:pPr>
            <w:r>
              <w:rPr>
                <w:rFonts w:hint="eastAsia"/>
              </w:rPr>
              <w:t>４つめの○で、県内高校生の留学や海外研修を促進すると記述があるが、子どもたちのためには大事な取組である。ただ、こういった取組を支援する補助金について、広く薄く交付するのではなくて、人数を絞って全額負担してあげるのがいいと思う。</w:t>
            </w:r>
          </w:p>
          <w:p w:rsidR="00D65653" w:rsidRDefault="00D65653" w:rsidP="00C03E9A">
            <w:pPr>
              <w:ind w:firstLineChars="100" w:firstLine="210"/>
            </w:pPr>
          </w:p>
        </w:tc>
      </w:tr>
      <w:tr w:rsidR="00D65653" w:rsidRPr="00221E87" w:rsidTr="00D65653">
        <w:tc>
          <w:tcPr>
            <w:tcW w:w="1696" w:type="dxa"/>
          </w:tcPr>
          <w:p w:rsidR="00D65653" w:rsidRDefault="00D65653" w:rsidP="001F485A">
            <w:r>
              <w:rPr>
                <w:rFonts w:hint="eastAsia"/>
              </w:rPr>
              <w:t>柱3の指標</w:t>
            </w:r>
          </w:p>
          <w:p w:rsidR="00D65653" w:rsidRDefault="00D65653" w:rsidP="00221E87">
            <w:r>
              <w:rPr>
                <w:rFonts w:hint="eastAsia"/>
              </w:rPr>
              <w:t>（P.7）</w:t>
            </w:r>
          </w:p>
        </w:tc>
        <w:tc>
          <w:tcPr>
            <w:tcW w:w="7797" w:type="dxa"/>
          </w:tcPr>
          <w:p w:rsidR="00D65653" w:rsidRDefault="00D65653" w:rsidP="00C03E9A">
            <w:pPr>
              <w:ind w:firstLineChars="100" w:firstLine="210"/>
            </w:pPr>
            <w:r>
              <w:rPr>
                <w:rFonts w:hint="eastAsia"/>
              </w:rPr>
              <w:t>日本人の英語力はアジアの中でもかなり低い。なかなか成果が上がらないことについて、何故なのかを振り返る必要がある。指標においても、他の国がどのレベルに位置しているのかを記載した方が良い。また、ポルトガル語など英語以外の言語になじむ取組があっても良いと思う。</w:t>
            </w:r>
          </w:p>
        </w:tc>
      </w:tr>
      <w:tr w:rsidR="00D65653" w:rsidRPr="00221E87" w:rsidTr="00D65653">
        <w:tc>
          <w:tcPr>
            <w:tcW w:w="1696" w:type="dxa"/>
          </w:tcPr>
          <w:p w:rsidR="00D65653" w:rsidRDefault="00D65653" w:rsidP="001F485A">
            <w:r>
              <w:rPr>
                <w:rFonts w:hint="eastAsia"/>
              </w:rPr>
              <w:t>柱５</w:t>
            </w:r>
          </w:p>
          <w:p w:rsidR="00D65653" w:rsidRDefault="00D65653" w:rsidP="001F485A">
            <w:r>
              <w:rPr>
                <w:rFonts w:hint="eastAsia"/>
              </w:rPr>
              <w:t>（P.12）</w:t>
            </w:r>
          </w:p>
        </w:tc>
        <w:tc>
          <w:tcPr>
            <w:tcW w:w="7797" w:type="dxa"/>
          </w:tcPr>
          <w:p w:rsidR="00D65653" w:rsidRDefault="00D65653" w:rsidP="00C03E9A">
            <w:pPr>
              <w:ind w:firstLineChars="100" w:firstLine="210"/>
            </w:pPr>
            <w:r>
              <w:rPr>
                <w:rFonts w:hint="eastAsia"/>
              </w:rPr>
              <w:t>現場にいると、あまりＡＩやＩＣＴに触れることがないため実感がないが、もしかすると中学校の方が進んでいて、高校に入ると逆戻りするようなところがあるかもしれない。</w:t>
            </w:r>
          </w:p>
          <w:p w:rsidR="00D65653" w:rsidRDefault="00D65653" w:rsidP="00015A00"/>
          <w:p w:rsidR="00D65653" w:rsidRDefault="00D65653" w:rsidP="00015A00">
            <w:r>
              <w:rPr>
                <w:rFonts w:hint="eastAsia"/>
              </w:rPr>
              <w:t>（部会長）</w:t>
            </w:r>
          </w:p>
          <w:p w:rsidR="00D65653" w:rsidRDefault="00D65653" w:rsidP="00C03E9A">
            <w:pPr>
              <w:ind w:firstLineChars="100" w:firstLine="210"/>
            </w:pPr>
            <w:r>
              <w:rPr>
                <w:rFonts w:hint="eastAsia"/>
              </w:rPr>
              <w:t>ＡＩやＩＣＴを扱う上では、やはり理数系の力をつけることも必要か。</w:t>
            </w:r>
          </w:p>
          <w:p w:rsidR="00D65653" w:rsidRDefault="00D65653" w:rsidP="00015A00"/>
          <w:p w:rsidR="00D65653" w:rsidRDefault="00D65653" w:rsidP="00015A00">
            <w:r>
              <w:rPr>
                <w:rFonts w:hint="eastAsia"/>
              </w:rPr>
              <w:t>（委員）</w:t>
            </w:r>
          </w:p>
          <w:p w:rsidR="00D65653" w:rsidRDefault="00D65653" w:rsidP="00C03E9A">
            <w:pPr>
              <w:ind w:firstLineChars="100" w:firstLine="210"/>
            </w:pPr>
            <w:r>
              <w:rPr>
                <w:rFonts w:hint="eastAsia"/>
              </w:rPr>
              <w:t>おそらく、これからの時代は文系・理系という括りをやめた方がいいと感じている。どうしても、大学受験の受験科目があるから文系・理系で分かれてしまっているが。</w:t>
            </w:r>
          </w:p>
          <w:p w:rsidR="00D65653" w:rsidRDefault="00D65653" w:rsidP="00015A00"/>
          <w:p w:rsidR="00D65653" w:rsidRDefault="00D65653" w:rsidP="00015A00">
            <w:r>
              <w:rPr>
                <w:rFonts w:hint="eastAsia"/>
              </w:rPr>
              <w:t>（委員）</w:t>
            </w:r>
          </w:p>
          <w:p w:rsidR="00D65653" w:rsidRPr="00015A00" w:rsidRDefault="00D65653" w:rsidP="00C03E9A">
            <w:pPr>
              <w:ind w:firstLineChars="100" w:firstLine="210"/>
            </w:pPr>
            <w:r>
              <w:rPr>
                <w:rFonts w:hint="eastAsia"/>
              </w:rPr>
              <w:t>英語もそうだが、プログラミングやＩＴは世界の共通言語である。文系・理系を問わずに、力をつけていく必要がある。</w:t>
            </w:r>
          </w:p>
        </w:tc>
      </w:tr>
      <w:tr w:rsidR="00D65653" w:rsidRPr="00221E87" w:rsidTr="00D65653">
        <w:tc>
          <w:tcPr>
            <w:tcW w:w="1696" w:type="dxa"/>
          </w:tcPr>
          <w:p w:rsidR="00D65653" w:rsidRDefault="00D65653" w:rsidP="001F485A">
            <w:r>
              <w:rPr>
                <w:rFonts w:hint="eastAsia"/>
              </w:rPr>
              <w:t>取組19</w:t>
            </w:r>
          </w:p>
          <w:p w:rsidR="00D65653" w:rsidRDefault="00D65653" w:rsidP="001F485A">
            <w:r>
              <w:rPr>
                <w:rFonts w:hint="eastAsia"/>
              </w:rPr>
              <w:t>（P.23）</w:t>
            </w:r>
          </w:p>
        </w:tc>
        <w:tc>
          <w:tcPr>
            <w:tcW w:w="7797" w:type="dxa"/>
          </w:tcPr>
          <w:p w:rsidR="00D65653" w:rsidRDefault="00D65653" w:rsidP="00C03E9A">
            <w:pPr>
              <w:ind w:firstLineChars="100" w:firstLine="210"/>
            </w:pPr>
            <w:r>
              <w:rPr>
                <w:rFonts w:hint="eastAsia"/>
              </w:rPr>
              <w:t>スポーツは、「競技スポーツ」と「生涯スポーツ」の２つに分けることができる。スポーツをやる人の大半は「生涯スポーツ」だが、学校という場では「競技スポーツ」が多い。大会で勝ちたい、勝たせたい、という思いがあるが、行きすぎた</w:t>
            </w:r>
            <w:r>
              <w:rPr>
                <w:rFonts w:hint="eastAsia"/>
              </w:rPr>
              <w:lastRenderedPageBreak/>
              <w:t>指導とならないように体罰防止等に取り組んで行く必要がある。特に、外部指導者は「自分が来たからには勝たせたい」という思いが強い。指導者の研修等を通して、指導力を向上させること。</w:t>
            </w:r>
          </w:p>
          <w:p w:rsidR="00D65653" w:rsidRDefault="00D65653" w:rsidP="00C03E9A">
            <w:pPr>
              <w:ind w:firstLineChars="100" w:firstLine="210"/>
            </w:pPr>
          </w:p>
        </w:tc>
      </w:tr>
      <w:tr w:rsidR="00D65653" w:rsidRPr="00221E87" w:rsidTr="00D65653">
        <w:tc>
          <w:tcPr>
            <w:tcW w:w="1696" w:type="dxa"/>
          </w:tcPr>
          <w:p w:rsidR="00D65653" w:rsidRDefault="00D65653" w:rsidP="001F485A">
            <w:r>
              <w:rPr>
                <w:rFonts w:hint="eastAsia"/>
              </w:rPr>
              <w:lastRenderedPageBreak/>
              <w:t>取組27</w:t>
            </w:r>
          </w:p>
          <w:p w:rsidR="00D65653" w:rsidRDefault="00D65653" w:rsidP="001F485A">
            <w:r>
              <w:rPr>
                <w:rFonts w:hint="eastAsia"/>
              </w:rPr>
              <w:t>（P.34）</w:t>
            </w:r>
          </w:p>
        </w:tc>
        <w:tc>
          <w:tcPr>
            <w:tcW w:w="7797" w:type="dxa"/>
          </w:tcPr>
          <w:p w:rsidR="00D65653" w:rsidRDefault="00D65653" w:rsidP="00C03E9A">
            <w:pPr>
              <w:ind w:firstLineChars="100" w:firstLine="210"/>
            </w:pPr>
            <w:r>
              <w:rPr>
                <w:rFonts w:hint="eastAsia"/>
              </w:rPr>
              <w:t>これから少子化が進み、高校の学級減、統廃合が進められていく。地域の中で生きる公立高校なので、もっと地域の中に入っていくような取組が必要だと思う。</w:t>
            </w:r>
          </w:p>
          <w:p w:rsidR="00D65653" w:rsidRDefault="00D65653" w:rsidP="00C03E9A">
            <w:pPr>
              <w:ind w:firstLineChars="100" w:firstLine="210"/>
            </w:pPr>
          </w:p>
        </w:tc>
      </w:tr>
      <w:tr w:rsidR="00D65653" w:rsidRPr="00221E87" w:rsidTr="00D65653">
        <w:tc>
          <w:tcPr>
            <w:tcW w:w="1696" w:type="dxa"/>
          </w:tcPr>
          <w:p w:rsidR="00D65653" w:rsidRDefault="00D65653" w:rsidP="001F485A">
            <w:r>
              <w:rPr>
                <w:rFonts w:hint="eastAsia"/>
              </w:rPr>
              <w:t>取組29</w:t>
            </w:r>
          </w:p>
          <w:p w:rsidR="00D65653" w:rsidRDefault="00D65653" w:rsidP="001F485A">
            <w:r>
              <w:rPr>
                <w:rFonts w:hint="eastAsia"/>
              </w:rPr>
              <w:t>（P.34）</w:t>
            </w:r>
          </w:p>
        </w:tc>
        <w:tc>
          <w:tcPr>
            <w:tcW w:w="7797" w:type="dxa"/>
          </w:tcPr>
          <w:p w:rsidR="00D65653" w:rsidRDefault="00D65653" w:rsidP="00C03E9A">
            <w:pPr>
              <w:ind w:firstLineChars="100" w:firstLine="210"/>
            </w:pPr>
            <w:r>
              <w:rPr>
                <w:rFonts w:hint="eastAsia"/>
              </w:rPr>
              <w:t>私学はそれぞれ特色を持っているが、公立も昔とは違って学校毎に特色を持っている。群馬県は公私の差がないように取り組んでいただき感謝している。国では高校無償化が進められているが、私学は少子化で経営難に陥っている。公私どちらの子も支援するような施策を検討していただきたい。また、ICTは機器を揃えるほかに指導者が必要。英語教育も、先生の能力を高めることが必要である。何をするにも予算が必要となり大変であるが、盛り込んでいただきたい。</w:t>
            </w:r>
          </w:p>
          <w:p w:rsidR="00D65653" w:rsidRDefault="00D65653" w:rsidP="00C03E9A">
            <w:pPr>
              <w:ind w:firstLineChars="100" w:firstLine="210"/>
            </w:pPr>
          </w:p>
        </w:tc>
      </w:tr>
      <w:tr w:rsidR="00D65653" w:rsidRPr="00221E87" w:rsidTr="00D65653">
        <w:tc>
          <w:tcPr>
            <w:tcW w:w="1696" w:type="dxa"/>
          </w:tcPr>
          <w:p w:rsidR="00D65653" w:rsidRDefault="00D65653" w:rsidP="001F485A">
            <w:r>
              <w:rPr>
                <w:rFonts w:hint="eastAsia"/>
              </w:rPr>
              <w:t>取組39</w:t>
            </w:r>
          </w:p>
          <w:p w:rsidR="00D65653" w:rsidRDefault="00D65653" w:rsidP="001F485A">
            <w:r>
              <w:rPr>
                <w:rFonts w:hint="eastAsia"/>
              </w:rPr>
              <w:t>（P.50）</w:t>
            </w:r>
          </w:p>
        </w:tc>
        <w:tc>
          <w:tcPr>
            <w:tcW w:w="7797" w:type="dxa"/>
          </w:tcPr>
          <w:p w:rsidR="00D65653" w:rsidRDefault="00D65653" w:rsidP="00C03E9A">
            <w:pPr>
              <w:ind w:firstLineChars="100" w:firstLine="210"/>
            </w:pPr>
            <w:r>
              <w:rPr>
                <w:rFonts w:hint="eastAsia"/>
              </w:rPr>
              <w:t>群馬県には、美術館や博物館などが多くあり、財産だと思っているが、点在しているため行きにくいと感じる。高齢者の中には、丸１日時間が取れる人も多いかと思うので、そういった施設を巡るバスなどがあると良い。</w:t>
            </w:r>
          </w:p>
          <w:p w:rsidR="00D65653" w:rsidRDefault="00D65653" w:rsidP="00C03E9A">
            <w:pPr>
              <w:ind w:firstLineChars="100" w:firstLine="210"/>
            </w:pPr>
          </w:p>
        </w:tc>
      </w:tr>
    </w:tbl>
    <w:p w:rsidR="007C1A64" w:rsidRPr="007811C5" w:rsidRDefault="007C1A64"/>
    <w:sectPr w:rsidR="007C1A64" w:rsidRPr="007811C5" w:rsidSect="005241F6">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81B" w:rsidRDefault="00CB481B" w:rsidP="00C03E9A">
      <w:r>
        <w:separator/>
      </w:r>
    </w:p>
  </w:endnote>
  <w:endnote w:type="continuationSeparator" w:id="0">
    <w:p w:rsidR="00CB481B" w:rsidRDefault="00CB481B" w:rsidP="00C0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F8A" w:rsidRDefault="00845F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F8A" w:rsidRDefault="00845F8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F8A" w:rsidRDefault="00845F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81B" w:rsidRDefault="00CB481B" w:rsidP="00C03E9A">
      <w:r>
        <w:separator/>
      </w:r>
    </w:p>
  </w:footnote>
  <w:footnote w:type="continuationSeparator" w:id="0">
    <w:p w:rsidR="00CB481B" w:rsidRDefault="00CB481B" w:rsidP="00C0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F8A" w:rsidRDefault="00845F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9A" w:rsidRDefault="00C03E9A">
    <w:pPr>
      <w:pStyle w:val="a4"/>
    </w:pPr>
    <w:r>
      <w:ptab w:relativeTo="margin" w:alignment="center" w:leader="none"/>
    </w:r>
    <w:r>
      <w:ptab w:relativeTo="margin" w:alignment="right" w:leader="none"/>
    </w:r>
    <w:r w:rsidRPr="00C03E9A">
      <w:rPr>
        <w:rFonts w:ascii="ＭＳ ゴシック" w:eastAsia="ＭＳ ゴシック" w:hAnsi="ＭＳ ゴシック" w:hint="eastAsia"/>
        <w:sz w:val="28"/>
        <w:bdr w:val="single" w:sz="4" w:space="0" w:color="auto"/>
      </w:rPr>
      <w:t>可能性（</w:t>
    </w:r>
    <w:r w:rsidRPr="00C03E9A">
      <w:rPr>
        <w:rFonts w:ascii="ＭＳ ゴシック" w:eastAsia="ＭＳ ゴシック" w:hAnsi="ＭＳ ゴシック"/>
        <w:sz w:val="28"/>
        <w:bdr w:val="single" w:sz="4" w:space="0" w:color="auto"/>
      </w:rPr>
      <w:t>概要）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F8A" w:rsidRDefault="00845F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F6"/>
    <w:rsid w:val="00015A00"/>
    <w:rsid w:val="00025D68"/>
    <w:rsid w:val="00057CB9"/>
    <w:rsid w:val="000E5B8F"/>
    <w:rsid w:val="000E5FC3"/>
    <w:rsid w:val="00127937"/>
    <w:rsid w:val="00157110"/>
    <w:rsid w:val="001A7719"/>
    <w:rsid w:val="001E7C05"/>
    <w:rsid w:val="001F485A"/>
    <w:rsid w:val="00221E87"/>
    <w:rsid w:val="00327057"/>
    <w:rsid w:val="003A48CD"/>
    <w:rsid w:val="004439A4"/>
    <w:rsid w:val="005241F6"/>
    <w:rsid w:val="00604515"/>
    <w:rsid w:val="006262B5"/>
    <w:rsid w:val="006748DC"/>
    <w:rsid w:val="007811C5"/>
    <w:rsid w:val="007A5C42"/>
    <w:rsid w:val="007C1A64"/>
    <w:rsid w:val="00845F8A"/>
    <w:rsid w:val="00846939"/>
    <w:rsid w:val="008648C2"/>
    <w:rsid w:val="00896CDC"/>
    <w:rsid w:val="00921427"/>
    <w:rsid w:val="009A7AD1"/>
    <w:rsid w:val="009F6E94"/>
    <w:rsid w:val="00A44FF7"/>
    <w:rsid w:val="00A93553"/>
    <w:rsid w:val="00AE03EF"/>
    <w:rsid w:val="00B5054E"/>
    <w:rsid w:val="00B75128"/>
    <w:rsid w:val="00B93BDD"/>
    <w:rsid w:val="00C03E9A"/>
    <w:rsid w:val="00CB481B"/>
    <w:rsid w:val="00D65653"/>
    <w:rsid w:val="00D70A18"/>
    <w:rsid w:val="00DE09FB"/>
    <w:rsid w:val="00E70EBB"/>
    <w:rsid w:val="00E8455B"/>
    <w:rsid w:val="00EC0436"/>
    <w:rsid w:val="00EC454C"/>
    <w:rsid w:val="00F2259A"/>
    <w:rsid w:val="00F2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3E9A"/>
    <w:pPr>
      <w:tabs>
        <w:tab w:val="center" w:pos="4252"/>
        <w:tab w:val="right" w:pos="8504"/>
      </w:tabs>
      <w:snapToGrid w:val="0"/>
    </w:pPr>
  </w:style>
  <w:style w:type="character" w:customStyle="1" w:styleId="a5">
    <w:name w:val="ヘッダー (文字)"/>
    <w:basedOn w:val="a0"/>
    <w:link w:val="a4"/>
    <w:uiPriority w:val="99"/>
    <w:rsid w:val="00C03E9A"/>
  </w:style>
  <w:style w:type="paragraph" w:styleId="a6">
    <w:name w:val="footer"/>
    <w:basedOn w:val="a"/>
    <w:link w:val="a7"/>
    <w:uiPriority w:val="99"/>
    <w:unhideWhenUsed/>
    <w:rsid w:val="00C03E9A"/>
    <w:pPr>
      <w:tabs>
        <w:tab w:val="center" w:pos="4252"/>
        <w:tab w:val="right" w:pos="8504"/>
      </w:tabs>
      <w:snapToGrid w:val="0"/>
    </w:pPr>
  </w:style>
  <w:style w:type="character" w:customStyle="1" w:styleId="a7">
    <w:name w:val="フッター (文字)"/>
    <w:basedOn w:val="a0"/>
    <w:link w:val="a6"/>
    <w:uiPriority w:val="99"/>
    <w:rsid w:val="00C03E9A"/>
  </w:style>
  <w:style w:type="paragraph" w:styleId="a8">
    <w:name w:val="Balloon Text"/>
    <w:basedOn w:val="a"/>
    <w:link w:val="a9"/>
    <w:uiPriority w:val="99"/>
    <w:semiHidden/>
    <w:unhideWhenUsed/>
    <w:rsid w:val="00C03E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3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2019-04-01T04:33:00Z</dcterms:created>
  <dcterms:modified xsi:type="dcterms:W3CDTF">2019-04-01T04:33:00Z</dcterms:modified>
</cp:coreProperties>
</file>